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6AEB" w14:textId="3F1930AC" w:rsidR="008E50EE" w:rsidRDefault="008E50EE" w:rsidP="00B35630">
      <w:pPr>
        <w:pStyle w:val="Title"/>
        <w:jc w:val="both"/>
      </w:pPr>
      <w:r>
        <w:rPr>
          <w:noProof/>
        </w:rPr>
        <w:drawing>
          <wp:inline distT="0" distB="0" distL="0" distR="0" wp14:anchorId="215FD9EE" wp14:editId="10EA9AB7">
            <wp:extent cx="5943600" cy="14128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412875"/>
                    </a:xfrm>
                    <a:prstGeom prst="rect">
                      <a:avLst/>
                    </a:prstGeom>
                  </pic:spPr>
                </pic:pic>
              </a:graphicData>
            </a:graphic>
          </wp:inline>
        </w:drawing>
      </w:r>
    </w:p>
    <w:p w14:paraId="151CF3ED" w14:textId="77777777" w:rsidR="00B81264" w:rsidRDefault="00B81264" w:rsidP="00B35630">
      <w:pPr>
        <w:pStyle w:val="Title"/>
        <w:jc w:val="both"/>
      </w:pPr>
    </w:p>
    <w:p w14:paraId="6750F846" w14:textId="77777777" w:rsidR="00B81264" w:rsidRDefault="00B81264" w:rsidP="00B35630">
      <w:pPr>
        <w:pStyle w:val="Title"/>
        <w:jc w:val="both"/>
      </w:pPr>
    </w:p>
    <w:p w14:paraId="5B87894D" w14:textId="77777777" w:rsidR="00B81264" w:rsidRDefault="00B81264" w:rsidP="00B35630">
      <w:pPr>
        <w:pStyle w:val="Title"/>
        <w:jc w:val="both"/>
      </w:pPr>
    </w:p>
    <w:p w14:paraId="26C928C6" w14:textId="0B03C61D" w:rsidR="00A42356" w:rsidRDefault="008F6536" w:rsidP="00BD038E">
      <w:pPr>
        <w:pStyle w:val="Title"/>
        <w:jc w:val="center"/>
      </w:pPr>
      <w:r>
        <w:t>Community Assessment</w:t>
      </w:r>
    </w:p>
    <w:p w14:paraId="052237A5" w14:textId="7AD75F7B" w:rsidR="008F6536" w:rsidRPr="008173FB" w:rsidRDefault="008F6536" w:rsidP="00BD038E">
      <w:pPr>
        <w:jc w:val="center"/>
        <w:rPr>
          <w:rFonts w:asciiTheme="majorHAnsi" w:hAnsiTheme="majorHAnsi" w:cstheme="majorHAnsi"/>
          <w:sz w:val="32"/>
          <w:szCs w:val="32"/>
        </w:rPr>
      </w:pPr>
      <w:r w:rsidRPr="008173FB">
        <w:rPr>
          <w:rFonts w:asciiTheme="majorHAnsi" w:hAnsiTheme="majorHAnsi" w:cstheme="majorHAnsi"/>
          <w:sz w:val="32"/>
          <w:szCs w:val="32"/>
        </w:rPr>
        <w:t>Marion County, FL</w:t>
      </w:r>
    </w:p>
    <w:p w14:paraId="3376F209" w14:textId="729821A4" w:rsidR="008173FB" w:rsidRDefault="00700630" w:rsidP="00BD038E">
      <w:pPr>
        <w:jc w:val="center"/>
        <w:rPr>
          <w:rFonts w:asciiTheme="majorHAnsi" w:hAnsiTheme="majorHAnsi" w:cstheme="majorHAnsi"/>
          <w:sz w:val="32"/>
          <w:szCs w:val="32"/>
        </w:rPr>
      </w:pPr>
      <w:r w:rsidRPr="008173FB">
        <w:rPr>
          <w:rFonts w:asciiTheme="majorHAnsi" w:hAnsiTheme="majorHAnsi" w:cstheme="majorHAnsi"/>
          <w:sz w:val="32"/>
          <w:szCs w:val="32"/>
        </w:rPr>
        <w:t>2022-2023</w:t>
      </w:r>
    </w:p>
    <w:p w14:paraId="514F986C" w14:textId="77777777" w:rsidR="008173FB" w:rsidRDefault="008173FB" w:rsidP="00B35630">
      <w:pPr>
        <w:jc w:val="both"/>
        <w:rPr>
          <w:rFonts w:asciiTheme="majorHAnsi" w:hAnsiTheme="majorHAnsi" w:cstheme="majorHAnsi"/>
          <w:sz w:val="32"/>
          <w:szCs w:val="32"/>
        </w:rPr>
      </w:pPr>
      <w:r>
        <w:rPr>
          <w:rFonts w:asciiTheme="majorHAnsi" w:hAnsiTheme="majorHAnsi" w:cstheme="majorHAnsi"/>
          <w:sz w:val="32"/>
          <w:szCs w:val="32"/>
        </w:rPr>
        <w:br w:type="page"/>
      </w:r>
    </w:p>
    <w:sdt>
      <w:sdtPr>
        <w:rPr>
          <w:rFonts w:asciiTheme="minorHAnsi" w:eastAsiaTheme="minorHAnsi" w:hAnsiTheme="minorHAnsi" w:cstheme="minorBidi"/>
          <w:color w:val="auto"/>
          <w:sz w:val="22"/>
          <w:szCs w:val="22"/>
        </w:rPr>
        <w:id w:val="2002083667"/>
        <w:docPartObj>
          <w:docPartGallery w:val="Table of Contents"/>
          <w:docPartUnique/>
        </w:docPartObj>
      </w:sdtPr>
      <w:sdtEndPr>
        <w:rPr>
          <w:b/>
          <w:bCs/>
          <w:noProof/>
        </w:rPr>
      </w:sdtEndPr>
      <w:sdtContent>
        <w:p w14:paraId="59B75B2D" w14:textId="4EAC002F" w:rsidR="003A4EC6" w:rsidRDefault="003A4EC6" w:rsidP="00B35630">
          <w:pPr>
            <w:pStyle w:val="TOCHeading"/>
            <w:jc w:val="both"/>
          </w:pPr>
          <w:r>
            <w:t>Contents</w:t>
          </w:r>
        </w:p>
        <w:p w14:paraId="0A4B0565" w14:textId="365B79C6" w:rsidR="00151620" w:rsidRDefault="003A4EC6">
          <w:pPr>
            <w:pStyle w:val="TOC1"/>
            <w:rPr>
              <w:rFonts w:eastAsiaTheme="minorEastAsia"/>
              <w:noProof/>
            </w:rPr>
          </w:pPr>
          <w:r>
            <w:fldChar w:fldCharType="begin"/>
          </w:r>
          <w:r>
            <w:instrText xml:space="preserve"> TOC \o "1-3" \h \z \u </w:instrText>
          </w:r>
          <w:r>
            <w:fldChar w:fldCharType="separate"/>
          </w:r>
          <w:hyperlink w:anchor="_Toc123029246" w:history="1">
            <w:r w:rsidR="00151620" w:rsidRPr="00C029CC">
              <w:rPr>
                <w:rStyle w:val="Hyperlink"/>
                <w:noProof/>
              </w:rPr>
              <w:t>Introduction and Overview</w:t>
            </w:r>
            <w:r w:rsidR="00151620">
              <w:rPr>
                <w:noProof/>
                <w:webHidden/>
              </w:rPr>
              <w:tab/>
            </w:r>
            <w:r w:rsidR="00151620">
              <w:rPr>
                <w:noProof/>
                <w:webHidden/>
              </w:rPr>
              <w:fldChar w:fldCharType="begin"/>
            </w:r>
            <w:r w:rsidR="00151620">
              <w:rPr>
                <w:noProof/>
                <w:webHidden/>
              </w:rPr>
              <w:instrText xml:space="preserve"> PAGEREF _Toc123029246 \h </w:instrText>
            </w:r>
            <w:r w:rsidR="00151620">
              <w:rPr>
                <w:noProof/>
                <w:webHidden/>
              </w:rPr>
            </w:r>
            <w:r w:rsidR="00151620">
              <w:rPr>
                <w:noProof/>
                <w:webHidden/>
              </w:rPr>
              <w:fldChar w:fldCharType="separate"/>
            </w:r>
            <w:r w:rsidR="00151620">
              <w:rPr>
                <w:noProof/>
                <w:webHidden/>
              </w:rPr>
              <w:t>3</w:t>
            </w:r>
            <w:r w:rsidR="00151620">
              <w:rPr>
                <w:noProof/>
                <w:webHidden/>
              </w:rPr>
              <w:fldChar w:fldCharType="end"/>
            </w:r>
          </w:hyperlink>
        </w:p>
        <w:p w14:paraId="7B1AAC09" w14:textId="2534EBF2" w:rsidR="00151620" w:rsidRDefault="00000000">
          <w:pPr>
            <w:pStyle w:val="TOC2"/>
            <w:tabs>
              <w:tab w:val="right" w:leader="dot" w:pos="9350"/>
            </w:tabs>
            <w:rPr>
              <w:rFonts w:eastAsiaTheme="minorEastAsia"/>
              <w:noProof/>
            </w:rPr>
          </w:pPr>
          <w:hyperlink w:anchor="_Toc123029247" w:history="1">
            <w:r w:rsidR="00151620" w:rsidRPr="00C029CC">
              <w:rPr>
                <w:rStyle w:val="Hyperlink"/>
                <w:noProof/>
              </w:rPr>
              <w:t>Location and Geographical Features</w:t>
            </w:r>
            <w:r w:rsidR="00151620">
              <w:rPr>
                <w:noProof/>
                <w:webHidden/>
              </w:rPr>
              <w:tab/>
            </w:r>
            <w:r w:rsidR="00151620">
              <w:rPr>
                <w:noProof/>
                <w:webHidden/>
              </w:rPr>
              <w:fldChar w:fldCharType="begin"/>
            </w:r>
            <w:r w:rsidR="00151620">
              <w:rPr>
                <w:noProof/>
                <w:webHidden/>
              </w:rPr>
              <w:instrText xml:space="preserve"> PAGEREF _Toc123029247 \h </w:instrText>
            </w:r>
            <w:r w:rsidR="00151620">
              <w:rPr>
                <w:noProof/>
                <w:webHidden/>
              </w:rPr>
            </w:r>
            <w:r w:rsidR="00151620">
              <w:rPr>
                <w:noProof/>
                <w:webHidden/>
              </w:rPr>
              <w:fldChar w:fldCharType="separate"/>
            </w:r>
            <w:r w:rsidR="00151620">
              <w:rPr>
                <w:noProof/>
                <w:webHidden/>
              </w:rPr>
              <w:t>3</w:t>
            </w:r>
            <w:r w:rsidR="00151620">
              <w:rPr>
                <w:noProof/>
                <w:webHidden/>
              </w:rPr>
              <w:fldChar w:fldCharType="end"/>
            </w:r>
          </w:hyperlink>
        </w:p>
        <w:p w14:paraId="4946C5E3" w14:textId="747DE774" w:rsidR="00151620" w:rsidRDefault="00000000">
          <w:pPr>
            <w:pStyle w:val="TOC2"/>
            <w:tabs>
              <w:tab w:val="right" w:leader="dot" w:pos="9350"/>
            </w:tabs>
            <w:rPr>
              <w:rFonts w:eastAsiaTheme="minorEastAsia"/>
              <w:noProof/>
            </w:rPr>
          </w:pPr>
          <w:hyperlink w:anchor="_Toc123029248" w:history="1">
            <w:r w:rsidR="00151620" w:rsidRPr="00C029CC">
              <w:rPr>
                <w:rStyle w:val="Hyperlink"/>
                <w:noProof/>
              </w:rPr>
              <w:t>Community Strengths</w:t>
            </w:r>
            <w:r w:rsidR="00151620">
              <w:rPr>
                <w:noProof/>
                <w:webHidden/>
              </w:rPr>
              <w:tab/>
            </w:r>
            <w:r w:rsidR="00151620">
              <w:rPr>
                <w:noProof/>
                <w:webHidden/>
              </w:rPr>
              <w:fldChar w:fldCharType="begin"/>
            </w:r>
            <w:r w:rsidR="00151620">
              <w:rPr>
                <w:noProof/>
                <w:webHidden/>
              </w:rPr>
              <w:instrText xml:space="preserve"> PAGEREF _Toc123029248 \h </w:instrText>
            </w:r>
            <w:r w:rsidR="00151620">
              <w:rPr>
                <w:noProof/>
                <w:webHidden/>
              </w:rPr>
            </w:r>
            <w:r w:rsidR="00151620">
              <w:rPr>
                <w:noProof/>
                <w:webHidden/>
              </w:rPr>
              <w:fldChar w:fldCharType="separate"/>
            </w:r>
            <w:r w:rsidR="00151620">
              <w:rPr>
                <w:noProof/>
                <w:webHidden/>
              </w:rPr>
              <w:t>3</w:t>
            </w:r>
            <w:r w:rsidR="00151620">
              <w:rPr>
                <w:noProof/>
                <w:webHidden/>
              </w:rPr>
              <w:fldChar w:fldCharType="end"/>
            </w:r>
          </w:hyperlink>
        </w:p>
        <w:p w14:paraId="3B226F9B" w14:textId="05D783AB" w:rsidR="00151620" w:rsidRDefault="00000000">
          <w:pPr>
            <w:pStyle w:val="TOC1"/>
            <w:rPr>
              <w:rFonts w:eastAsiaTheme="minorEastAsia"/>
              <w:noProof/>
            </w:rPr>
          </w:pPr>
          <w:hyperlink w:anchor="_Toc123029249" w:history="1">
            <w:r w:rsidR="00151620" w:rsidRPr="00C029CC">
              <w:rPr>
                <w:rStyle w:val="Hyperlink"/>
                <w:noProof/>
              </w:rPr>
              <w:t>Demographics</w:t>
            </w:r>
            <w:r w:rsidR="00151620">
              <w:rPr>
                <w:noProof/>
                <w:webHidden/>
              </w:rPr>
              <w:tab/>
            </w:r>
            <w:r w:rsidR="00151620">
              <w:rPr>
                <w:noProof/>
                <w:webHidden/>
              </w:rPr>
              <w:fldChar w:fldCharType="begin"/>
            </w:r>
            <w:r w:rsidR="00151620">
              <w:rPr>
                <w:noProof/>
                <w:webHidden/>
              </w:rPr>
              <w:instrText xml:space="preserve"> PAGEREF _Toc123029249 \h </w:instrText>
            </w:r>
            <w:r w:rsidR="00151620">
              <w:rPr>
                <w:noProof/>
                <w:webHidden/>
              </w:rPr>
            </w:r>
            <w:r w:rsidR="00151620">
              <w:rPr>
                <w:noProof/>
                <w:webHidden/>
              </w:rPr>
              <w:fldChar w:fldCharType="separate"/>
            </w:r>
            <w:r w:rsidR="00151620">
              <w:rPr>
                <w:noProof/>
                <w:webHidden/>
              </w:rPr>
              <w:t>4</w:t>
            </w:r>
            <w:r w:rsidR="00151620">
              <w:rPr>
                <w:noProof/>
                <w:webHidden/>
              </w:rPr>
              <w:fldChar w:fldCharType="end"/>
            </w:r>
          </w:hyperlink>
        </w:p>
        <w:p w14:paraId="3320547E" w14:textId="4B327E79" w:rsidR="00151620" w:rsidRDefault="00000000">
          <w:pPr>
            <w:pStyle w:val="TOC2"/>
            <w:tabs>
              <w:tab w:val="right" w:leader="dot" w:pos="9350"/>
            </w:tabs>
            <w:rPr>
              <w:rFonts w:eastAsiaTheme="minorEastAsia"/>
              <w:noProof/>
            </w:rPr>
          </w:pPr>
          <w:hyperlink w:anchor="_Toc123029250" w:history="1">
            <w:r w:rsidR="00151620" w:rsidRPr="00C029CC">
              <w:rPr>
                <w:rStyle w:val="Hyperlink"/>
                <w:noProof/>
              </w:rPr>
              <w:t>Cultural Groups</w:t>
            </w:r>
            <w:r w:rsidR="00151620">
              <w:rPr>
                <w:noProof/>
                <w:webHidden/>
              </w:rPr>
              <w:tab/>
            </w:r>
            <w:r w:rsidR="00151620">
              <w:rPr>
                <w:noProof/>
                <w:webHidden/>
              </w:rPr>
              <w:fldChar w:fldCharType="begin"/>
            </w:r>
            <w:r w:rsidR="00151620">
              <w:rPr>
                <w:noProof/>
                <w:webHidden/>
              </w:rPr>
              <w:instrText xml:space="preserve"> PAGEREF _Toc123029250 \h </w:instrText>
            </w:r>
            <w:r w:rsidR="00151620">
              <w:rPr>
                <w:noProof/>
                <w:webHidden/>
              </w:rPr>
            </w:r>
            <w:r w:rsidR="00151620">
              <w:rPr>
                <w:noProof/>
                <w:webHidden/>
              </w:rPr>
              <w:fldChar w:fldCharType="separate"/>
            </w:r>
            <w:r w:rsidR="00151620">
              <w:rPr>
                <w:noProof/>
                <w:webHidden/>
              </w:rPr>
              <w:t>5</w:t>
            </w:r>
            <w:r w:rsidR="00151620">
              <w:rPr>
                <w:noProof/>
                <w:webHidden/>
              </w:rPr>
              <w:fldChar w:fldCharType="end"/>
            </w:r>
          </w:hyperlink>
        </w:p>
        <w:p w14:paraId="7A562EAD" w14:textId="014D296B" w:rsidR="00151620" w:rsidRDefault="00000000">
          <w:pPr>
            <w:pStyle w:val="TOC2"/>
            <w:tabs>
              <w:tab w:val="right" w:leader="dot" w:pos="9350"/>
            </w:tabs>
            <w:rPr>
              <w:rFonts w:eastAsiaTheme="minorEastAsia"/>
              <w:noProof/>
            </w:rPr>
          </w:pPr>
          <w:hyperlink w:anchor="_Toc123029251" w:history="1">
            <w:r w:rsidR="00151620" w:rsidRPr="00C029CC">
              <w:rPr>
                <w:rStyle w:val="Hyperlink"/>
                <w:noProof/>
              </w:rPr>
              <w:t>Children in Poverty</w:t>
            </w:r>
            <w:r w:rsidR="00151620">
              <w:rPr>
                <w:noProof/>
                <w:webHidden/>
              </w:rPr>
              <w:tab/>
            </w:r>
            <w:r w:rsidR="00151620">
              <w:rPr>
                <w:noProof/>
                <w:webHidden/>
              </w:rPr>
              <w:fldChar w:fldCharType="begin"/>
            </w:r>
            <w:r w:rsidR="00151620">
              <w:rPr>
                <w:noProof/>
                <w:webHidden/>
              </w:rPr>
              <w:instrText xml:space="preserve"> PAGEREF _Toc123029251 \h </w:instrText>
            </w:r>
            <w:r w:rsidR="00151620">
              <w:rPr>
                <w:noProof/>
                <w:webHidden/>
              </w:rPr>
            </w:r>
            <w:r w:rsidR="00151620">
              <w:rPr>
                <w:noProof/>
                <w:webHidden/>
              </w:rPr>
              <w:fldChar w:fldCharType="separate"/>
            </w:r>
            <w:r w:rsidR="00151620">
              <w:rPr>
                <w:noProof/>
                <w:webHidden/>
              </w:rPr>
              <w:t>6</w:t>
            </w:r>
            <w:r w:rsidR="00151620">
              <w:rPr>
                <w:noProof/>
                <w:webHidden/>
              </w:rPr>
              <w:fldChar w:fldCharType="end"/>
            </w:r>
          </w:hyperlink>
        </w:p>
        <w:p w14:paraId="574998EF" w14:textId="78435385" w:rsidR="00151620" w:rsidRDefault="00000000">
          <w:pPr>
            <w:pStyle w:val="TOC2"/>
            <w:tabs>
              <w:tab w:val="right" w:leader="dot" w:pos="9350"/>
            </w:tabs>
            <w:rPr>
              <w:rFonts w:eastAsiaTheme="minorEastAsia"/>
              <w:noProof/>
            </w:rPr>
          </w:pPr>
          <w:hyperlink w:anchor="_Toc123029252" w:history="1">
            <w:r w:rsidR="00151620" w:rsidRPr="00C029CC">
              <w:rPr>
                <w:rStyle w:val="Hyperlink"/>
                <w:noProof/>
              </w:rPr>
              <w:t>Geographical Breakdown</w:t>
            </w:r>
            <w:r w:rsidR="00151620">
              <w:rPr>
                <w:noProof/>
                <w:webHidden/>
              </w:rPr>
              <w:tab/>
            </w:r>
            <w:r w:rsidR="00151620">
              <w:rPr>
                <w:noProof/>
                <w:webHidden/>
              </w:rPr>
              <w:fldChar w:fldCharType="begin"/>
            </w:r>
            <w:r w:rsidR="00151620">
              <w:rPr>
                <w:noProof/>
                <w:webHidden/>
              </w:rPr>
              <w:instrText xml:space="preserve"> PAGEREF _Toc123029252 \h </w:instrText>
            </w:r>
            <w:r w:rsidR="00151620">
              <w:rPr>
                <w:noProof/>
                <w:webHidden/>
              </w:rPr>
            </w:r>
            <w:r w:rsidR="00151620">
              <w:rPr>
                <w:noProof/>
                <w:webHidden/>
              </w:rPr>
              <w:fldChar w:fldCharType="separate"/>
            </w:r>
            <w:r w:rsidR="00151620">
              <w:rPr>
                <w:noProof/>
                <w:webHidden/>
              </w:rPr>
              <w:t>7</w:t>
            </w:r>
            <w:r w:rsidR="00151620">
              <w:rPr>
                <w:noProof/>
                <w:webHidden/>
              </w:rPr>
              <w:fldChar w:fldCharType="end"/>
            </w:r>
          </w:hyperlink>
        </w:p>
        <w:p w14:paraId="3D7CECDB" w14:textId="62BA1B3D" w:rsidR="00151620" w:rsidRDefault="00000000">
          <w:pPr>
            <w:pStyle w:val="TOC2"/>
            <w:tabs>
              <w:tab w:val="right" w:leader="dot" w:pos="9350"/>
            </w:tabs>
            <w:rPr>
              <w:rFonts w:eastAsiaTheme="minorEastAsia"/>
              <w:noProof/>
            </w:rPr>
          </w:pPr>
          <w:hyperlink w:anchor="_Toc123029253" w:history="1">
            <w:r w:rsidR="00151620" w:rsidRPr="00C029CC">
              <w:rPr>
                <w:rStyle w:val="Hyperlink"/>
                <w:noProof/>
              </w:rPr>
              <w:t>Special Populations</w:t>
            </w:r>
            <w:r w:rsidR="00151620">
              <w:rPr>
                <w:noProof/>
                <w:webHidden/>
              </w:rPr>
              <w:tab/>
            </w:r>
            <w:r w:rsidR="00151620">
              <w:rPr>
                <w:noProof/>
                <w:webHidden/>
              </w:rPr>
              <w:fldChar w:fldCharType="begin"/>
            </w:r>
            <w:r w:rsidR="00151620">
              <w:rPr>
                <w:noProof/>
                <w:webHidden/>
              </w:rPr>
              <w:instrText xml:space="preserve"> PAGEREF _Toc123029253 \h </w:instrText>
            </w:r>
            <w:r w:rsidR="00151620">
              <w:rPr>
                <w:noProof/>
                <w:webHidden/>
              </w:rPr>
            </w:r>
            <w:r w:rsidR="00151620">
              <w:rPr>
                <w:noProof/>
                <w:webHidden/>
              </w:rPr>
              <w:fldChar w:fldCharType="separate"/>
            </w:r>
            <w:r w:rsidR="00151620">
              <w:rPr>
                <w:noProof/>
                <w:webHidden/>
              </w:rPr>
              <w:t>10</w:t>
            </w:r>
            <w:r w:rsidR="00151620">
              <w:rPr>
                <w:noProof/>
                <w:webHidden/>
              </w:rPr>
              <w:fldChar w:fldCharType="end"/>
            </w:r>
          </w:hyperlink>
        </w:p>
        <w:p w14:paraId="7C9753D7" w14:textId="7BCEDC98" w:rsidR="00151620" w:rsidRDefault="00000000">
          <w:pPr>
            <w:pStyle w:val="TOC1"/>
            <w:rPr>
              <w:rFonts w:eastAsiaTheme="minorEastAsia"/>
              <w:noProof/>
            </w:rPr>
          </w:pPr>
          <w:hyperlink w:anchor="_Toc123029254" w:history="1">
            <w:r w:rsidR="00151620" w:rsidRPr="00C029CC">
              <w:rPr>
                <w:rStyle w:val="Hyperlink"/>
                <w:noProof/>
              </w:rPr>
              <w:t>Child Care Programs</w:t>
            </w:r>
            <w:r w:rsidR="00151620">
              <w:rPr>
                <w:noProof/>
                <w:webHidden/>
              </w:rPr>
              <w:tab/>
            </w:r>
            <w:r w:rsidR="00151620">
              <w:rPr>
                <w:noProof/>
                <w:webHidden/>
              </w:rPr>
              <w:fldChar w:fldCharType="begin"/>
            </w:r>
            <w:r w:rsidR="00151620">
              <w:rPr>
                <w:noProof/>
                <w:webHidden/>
              </w:rPr>
              <w:instrText xml:space="preserve"> PAGEREF _Toc123029254 \h </w:instrText>
            </w:r>
            <w:r w:rsidR="00151620">
              <w:rPr>
                <w:noProof/>
                <w:webHidden/>
              </w:rPr>
            </w:r>
            <w:r w:rsidR="00151620">
              <w:rPr>
                <w:noProof/>
                <w:webHidden/>
              </w:rPr>
              <w:fldChar w:fldCharType="separate"/>
            </w:r>
            <w:r w:rsidR="00151620">
              <w:rPr>
                <w:noProof/>
                <w:webHidden/>
              </w:rPr>
              <w:t>11</w:t>
            </w:r>
            <w:r w:rsidR="00151620">
              <w:rPr>
                <w:noProof/>
                <w:webHidden/>
              </w:rPr>
              <w:fldChar w:fldCharType="end"/>
            </w:r>
          </w:hyperlink>
        </w:p>
        <w:p w14:paraId="5478477B" w14:textId="4B7FC8F7" w:rsidR="00151620" w:rsidRDefault="00000000">
          <w:pPr>
            <w:pStyle w:val="TOC2"/>
            <w:tabs>
              <w:tab w:val="right" w:leader="dot" w:pos="9350"/>
            </w:tabs>
            <w:rPr>
              <w:rFonts w:eastAsiaTheme="minorEastAsia"/>
              <w:noProof/>
            </w:rPr>
          </w:pPr>
          <w:hyperlink w:anchor="_Toc123029255" w:history="1">
            <w:r w:rsidR="00151620" w:rsidRPr="00C029CC">
              <w:rPr>
                <w:rStyle w:val="Hyperlink"/>
                <w:noProof/>
              </w:rPr>
              <w:t>Coalition Services</w:t>
            </w:r>
            <w:r w:rsidR="00151620">
              <w:rPr>
                <w:noProof/>
                <w:webHidden/>
              </w:rPr>
              <w:tab/>
            </w:r>
            <w:r w:rsidR="00151620">
              <w:rPr>
                <w:noProof/>
                <w:webHidden/>
              </w:rPr>
              <w:fldChar w:fldCharType="begin"/>
            </w:r>
            <w:r w:rsidR="00151620">
              <w:rPr>
                <w:noProof/>
                <w:webHidden/>
              </w:rPr>
              <w:instrText xml:space="preserve"> PAGEREF _Toc123029255 \h </w:instrText>
            </w:r>
            <w:r w:rsidR="00151620">
              <w:rPr>
                <w:noProof/>
                <w:webHidden/>
              </w:rPr>
            </w:r>
            <w:r w:rsidR="00151620">
              <w:rPr>
                <w:noProof/>
                <w:webHidden/>
              </w:rPr>
              <w:fldChar w:fldCharType="separate"/>
            </w:r>
            <w:r w:rsidR="00151620">
              <w:rPr>
                <w:noProof/>
                <w:webHidden/>
              </w:rPr>
              <w:t>12</w:t>
            </w:r>
            <w:r w:rsidR="00151620">
              <w:rPr>
                <w:noProof/>
                <w:webHidden/>
              </w:rPr>
              <w:fldChar w:fldCharType="end"/>
            </w:r>
          </w:hyperlink>
        </w:p>
        <w:p w14:paraId="255B1493" w14:textId="07AE3439" w:rsidR="00151620" w:rsidRDefault="00000000">
          <w:pPr>
            <w:pStyle w:val="TOC3"/>
            <w:tabs>
              <w:tab w:val="right" w:leader="dot" w:pos="9350"/>
            </w:tabs>
            <w:rPr>
              <w:rFonts w:eastAsiaTheme="minorEastAsia"/>
              <w:noProof/>
            </w:rPr>
          </w:pPr>
          <w:hyperlink w:anchor="_Toc123029256" w:history="1">
            <w:r w:rsidR="00151620" w:rsidRPr="00C029CC">
              <w:rPr>
                <w:rStyle w:val="Hyperlink"/>
                <w:noProof/>
              </w:rPr>
              <w:t>Voluntary Pre-Kindergarten</w:t>
            </w:r>
            <w:r w:rsidR="00151620">
              <w:rPr>
                <w:noProof/>
                <w:webHidden/>
              </w:rPr>
              <w:tab/>
            </w:r>
            <w:r w:rsidR="00151620">
              <w:rPr>
                <w:noProof/>
                <w:webHidden/>
              </w:rPr>
              <w:fldChar w:fldCharType="begin"/>
            </w:r>
            <w:r w:rsidR="00151620">
              <w:rPr>
                <w:noProof/>
                <w:webHidden/>
              </w:rPr>
              <w:instrText xml:space="preserve"> PAGEREF _Toc123029256 \h </w:instrText>
            </w:r>
            <w:r w:rsidR="00151620">
              <w:rPr>
                <w:noProof/>
                <w:webHidden/>
              </w:rPr>
            </w:r>
            <w:r w:rsidR="00151620">
              <w:rPr>
                <w:noProof/>
                <w:webHidden/>
              </w:rPr>
              <w:fldChar w:fldCharType="separate"/>
            </w:r>
            <w:r w:rsidR="00151620">
              <w:rPr>
                <w:noProof/>
                <w:webHidden/>
              </w:rPr>
              <w:t>12</w:t>
            </w:r>
            <w:r w:rsidR="00151620">
              <w:rPr>
                <w:noProof/>
                <w:webHidden/>
              </w:rPr>
              <w:fldChar w:fldCharType="end"/>
            </w:r>
          </w:hyperlink>
        </w:p>
        <w:p w14:paraId="32310B8B" w14:textId="528CE955" w:rsidR="00151620" w:rsidRDefault="00000000">
          <w:pPr>
            <w:pStyle w:val="TOC3"/>
            <w:tabs>
              <w:tab w:val="right" w:leader="dot" w:pos="9350"/>
            </w:tabs>
            <w:rPr>
              <w:rFonts w:eastAsiaTheme="minorEastAsia"/>
              <w:noProof/>
            </w:rPr>
          </w:pPr>
          <w:hyperlink w:anchor="_Toc123029257" w:history="1">
            <w:r w:rsidR="00151620" w:rsidRPr="00C029CC">
              <w:rPr>
                <w:rStyle w:val="Hyperlink"/>
                <w:noProof/>
              </w:rPr>
              <w:t>School Readiness</w:t>
            </w:r>
            <w:r w:rsidR="00151620">
              <w:rPr>
                <w:noProof/>
                <w:webHidden/>
              </w:rPr>
              <w:tab/>
            </w:r>
            <w:r w:rsidR="00151620">
              <w:rPr>
                <w:noProof/>
                <w:webHidden/>
              </w:rPr>
              <w:fldChar w:fldCharType="begin"/>
            </w:r>
            <w:r w:rsidR="00151620">
              <w:rPr>
                <w:noProof/>
                <w:webHidden/>
              </w:rPr>
              <w:instrText xml:space="preserve"> PAGEREF _Toc123029257 \h </w:instrText>
            </w:r>
            <w:r w:rsidR="00151620">
              <w:rPr>
                <w:noProof/>
                <w:webHidden/>
              </w:rPr>
            </w:r>
            <w:r w:rsidR="00151620">
              <w:rPr>
                <w:noProof/>
                <w:webHidden/>
              </w:rPr>
              <w:fldChar w:fldCharType="separate"/>
            </w:r>
            <w:r w:rsidR="00151620">
              <w:rPr>
                <w:noProof/>
                <w:webHidden/>
              </w:rPr>
              <w:t>13</w:t>
            </w:r>
            <w:r w:rsidR="00151620">
              <w:rPr>
                <w:noProof/>
                <w:webHidden/>
              </w:rPr>
              <w:fldChar w:fldCharType="end"/>
            </w:r>
          </w:hyperlink>
        </w:p>
        <w:p w14:paraId="1E94998E" w14:textId="0729B80A" w:rsidR="00151620" w:rsidRDefault="00000000">
          <w:pPr>
            <w:pStyle w:val="TOC2"/>
            <w:tabs>
              <w:tab w:val="right" w:leader="dot" w:pos="9350"/>
            </w:tabs>
            <w:rPr>
              <w:rFonts w:eastAsiaTheme="minorEastAsia"/>
              <w:noProof/>
            </w:rPr>
          </w:pPr>
          <w:hyperlink w:anchor="_Toc123029258" w:history="1">
            <w:r w:rsidR="00151620" w:rsidRPr="00C029CC">
              <w:rPr>
                <w:rStyle w:val="Hyperlink"/>
                <w:noProof/>
              </w:rPr>
              <w:t>Rates</w:t>
            </w:r>
            <w:r w:rsidR="00151620">
              <w:rPr>
                <w:noProof/>
                <w:webHidden/>
              </w:rPr>
              <w:tab/>
            </w:r>
            <w:r w:rsidR="00151620">
              <w:rPr>
                <w:noProof/>
                <w:webHidden/>
              </w:rPr>
              <w:fldChar w:fldCharType="begin"/>
            </w:r>
            <w:r w:rsidR="00151620">
              <w:rPr>
                <w:noProof/>
                <w:webHidden/>
              </w:rPr>
              <w:instrText xml:space="preserve"> PAGEREF _Toc123029258 \h </w:instrText>
            </w:r>
            <w:r w:rsidR="00151620">
              <w:rPr>
                <w:noProof/>
                <w:webHidden/>
              </w:rPr>
            </w:r>
            <w:r w:rsidR="00151620">
              <w:rPr>
                <w:noProof/>
                <w:webHidden/>
              </w:rPr>
              <w:fldChar w:fldCharType="separate"/>
            </w:r>
            <w:r w:rsidR="00151620">
              <w:rPr>
                <w:noProof/>
                <w:webHidden/>
              </w:rPr>
              <w:t>13</w:t>
            </w:r>
            <w:r w:rsidR="00151620">
              <w:rPr>
                <w:noProof/>
                <w:webHidden/>
              </w:rPr>
              <w:fldChar w:fldCharType="end"/>
            </w:r>
          </w:hyperlink>
        </w:p>
        <w:p w14:paraId="45D3B00E" w14:textId="3EAB37AC" w:rsidR="00151620" w:rsidRDefault="00000000">
          <w:pPr>
            <w:pStyle w:val="TOC2"/>
            <w:tabs>
              <w:tab w:val="right" w:leader="dot" w:pos="9350"/>
            </w:tabs>
            <w:rPr>
              <w:rFonts w:eastAsiaTheme="minorEastAsia"/>
              <w:noProof/>
            </w:rPr>
          </w:pPr>
          <w:hyperlink w:anchor="_Toc123029259" w:history="1">
            <w:r w:rsidR="00151620" w:rsidRPr="00C029CC">
              <w:rPr>
                <w:rStyle w:val="Hyperlink"/>
                <w:noProof/>
              </w:rPr>
              <w:t>Capacity</w:t>
            </w:r>
            <w:r w:rsidR="00151620">
              <w:rPr>
                <w:noProof/>
                <w:webHidden/>
              </w:rPr>
              <w:tab/>
            </w:r>
            <w:r w:rsidR="00151620">
              <w:rPr>
                <w:noProof/>
                <w:webHidden/>
              </w:rPr>
              <w:fldChar w:fldCharType="begin"/>
            </w:r>
            <w:r w:rsidR="00151620">
              <w:rPr>
                <w:noProof/>
                <w:webHidden/>
              </w:rPr>
              <w:instrText xml:space="preserve"> PAGEREF _Toc123029259 \h </w:instrText>
            </w:r>
            <w:r w:rsidR="00151620">
              <w:rPr>
                <w:noProof/>
                <w:webHidden/>
              </w:rPr>
            </w:r>
            <w:r w:rsidR="00151620">
              <w:rPr>
                <w:noProof/>
                <w:webHidden/>
              </w:rPr>
              <w:fldChar w:fldCharType="separate"/>
            </w:r>
            <w:r w:rsidR="00151620">
              <w:rPr>
                <w:noProof/>
                <w:webHidden/>
              </w:rPr>
              <w:t>13</w:t>
            </w:r>
            <w:r w:rsidR="00151620">
              <w:rPr>
                <w:noProof/>
                <w:webHidden/>
              </w:rPr>
              <w:fldChar w:fldCharType="end"/>
            </w:r>
          </w:hyperlink>
        </w:p>
        <w:p w14:paraId="6515F043" w14:textId="08A2080F" w:rsidR="00151620" w:rsidRDefault="00000000">
          <w:pPr>
            <w:pStyle w:val="TOC2"/>
            <w:tabs>
              <w:tab w:val="right" w:leader="dot" w:pos="9350"/>
            </w:tabs>
            <w:rPr>
              <w:rFonts w:eastAsiaTheme="minorEastAsia"/>
              <w:noProof/>
            </w:rPr>
          </w:pPr>
          <w:hyperlink w:anchor="_Toc123029260" w:history="1">
            <w:r w:rsidR="00151620" w:rsidRPr="00C029CC">
              <w:rPr>
                <w:rStyle w:val="Hyperlink"/>
                <w:noProof/>
              </w:rPr>
              <w:t>Florida Gold Seal Quality Care Program</w:t>
            </w:r>
            <w:r w:rsidR="00151620">
              <w:rPr>
                <w:noProof/>
                <w:webHidden/>
              </w:rPr>
              <w:tab/>
            </w:r>
            <w:r w:rsidR="00151620">
              <w:rPr>
                <w:noProof/>
                <w:webHidden/>
              </w:rPr>
              <w:fldChar w:fldCharType="begin"/>
            </w:r>
            <w:r w:rsidR="00151620">
              <w:rPr>
                <w:noProof/>
                <w:webHidden/>
              </w:rPr>
              <w:instrText xml:space="preserve"> PAGEREF _Toc123029260 \h </w:instrText>
            </w:r>
            <w:r w:rsidR="00151620">
              <w:rPr>
                <w:noProof/>
                <w:webHidden/>
              </w:rPr>
            </w:r>
            <w:r w:rsidR="00151620">
              <w:rPr>
                <w:noProof/>
                <w:webHidden/>
              </w:rPr>
              <w:fldChar w:fldCharType="separate"/>
            </w:r>
            <w:r w:rsidR="00151620">
              <w:rPr>
                <w:noProof/>
                <w:webHidden/>
              </w:rPr>
              <w:t>13</w:t>
            </w:r>
            <w:r w:rsidR="00151620">
              <w:rPr>
                <w:noProof/>
                <w:webHidden/>
              </w:rPr>
              <w:fldChar w:fldCharType="end"/>
            </w:r>
          </w:hyperlink>
        </w:p>
        <w:p w14:paraId="15AF18C1" w14:textId="29B554FE" w:rsidR="00151620" w:rsidRDefault="00000000">
          <w:pPr>
            <w:pStyle w:val="TOC2"/>
            <w:tabs>
              <w:tab w:val="right" w:leader="dot" w:pos="9350"/>
            </w:tabs>
            <w:rPr>
              <w:rFonts w:eastAsiaTheme="minorEastAsia"/>
              <w:noProof/>
            </w:rPr>
          </w:pPr>
          <w:hyperlink w:anchor="_Toc123029261" w:history="1">
            <w:r w:rsidR="00151620" w:rsidRPr="00C029CC">
              <w:rPr>
                <w:rStyle w:val="Hyperlink"/>
                <w:noProof/>
              </w:rPr>
              <w:t>Early Head Start</w:t>
            </w:r>
            <w:r w:rsidR="00151620">
              <w:rPr>
                <w:noProof/>
                <w:webHidden/>
              </w:rPr>
              <w:tab/>
            </w:r>
            <w:r w:rsidR="00151620">
              <w:rPr>
                <w:noProof/>
                <w:webHidden/>
              </w:rPr>
              <w:fldChar w:fldCharType="begin"/>
            </w:r>
            <w:r w:rsidR="00151620">
              <w:rPr>
                <w:noProof/>
                <w:webHidden/>
              </w:rPr>
              <w:instrText xml:space="preserve"> PAGEREF _Toc123029261 \h </w:instrText>
            </w:r>
            <w:r w:rsidR="00151620">
              <w:rPr>
                <w:noProof/>
                <w:webHidden/>
              </w:rPr>
            </w:r>
            <w:r w:rsidR="00151620">
              <w:rPr>
                <w:noProof/>
                <w:webHidden/>
              </w:rPr>
              <w:fldChar w:fldCharType="separate"/>
            </w:r>
            <w:r w:rsidR="00151620">
              <w:rPr>
                <w:noProof/>
                <w:webHidden/>
              </w:rPr>
              <w:t>14</w:t>
            </w:r>
            <w:r w:rsidR="00151620">
              <w:rPr>
                <w:noProof/>
                <w:webHidden/>
              </w:rPr>
              <w:fldChar w:fldCharType="end"/>
            </w:r>
          </w:hyperlink>
        </w:p>
        <w:p w14:paraId="7955527E" w14:textId="05C31CBF" w:rsidR="00151620" w:rsidRDefault="00000000">
          <w:pPr>
            <w:pStyle w:val="TOC2"/>
            <w:tabs>
              <w:tab w:val="right" w:leader="dot" w:pos="9350"/>
            </w:tabs>
            <w:rPr>
              <w:rFonts w:eastAsiaTheme="minorEastAsia"/>
              <w:noProof/>
            </w:rPr>
          </w:pPr>
          <w:hyperlink w:anchor="_Toc123029262" w:history="1">
            <w:r w:rsidR="00151620" w:rsidRPr="00C029CC">
              <w:rPr>
                <w:rStyle w:val="Hyperlink"/>
                <w:noProof/>
              </w:rPr>
              <w:t>Head Start</w:t>
            </w:r>
            <w:r w:rsidR="00151620">
              <w:rPr>
                <w:noProof/>
                <w:webHidden/>
              </w:rPr>
              <w:tab/>
            </w:r>
            <w:r w:rsidR="00151620">
              <w:rPr>
                <w:noProof/>
                <w:webHidden/>
              </w:rPr>
              <w:fldChar w:fldCharType="begin"/>
            </w:r>
            <w:r w:rsidR="00151620">
              <w:rPr>
                <w:noProof/>
                <w:webHidden/>
              </w:rPr>
              <w:instrText xml:space="preserve"> PAGEREF _Toc123029262 \h </w:instrText>
            </w:r>
            <w:r w:rsidR="00151620">
              <w:rPr>
                <w:noProof/>
                <w:webHidden/>
              </w:rPr>
            </w:r>
            <w:r w:rsidR="00151620">
              <w:rPr>
                <w:noProof/>
                <w:webHidden/>
              </w:rPr>
              <w:fldChar w:fldCharType="separate"/>
            </w:r>
            <w:r w:rsidR="00151620">
              <w:rPr>
                <w:noProof/>
                <w:webHidden/>
              </w:rPr>
              <w:t>14</w:t>
            </w:r>
            <w:r w:rsidR="00151620">
              <w:rPr>
                <w:noProof/>
                <w:webHidden/>
              </w:rPr>
              <w:fldChar w:fldCharType="end"/>
            </w:r>
          </w:hyperlink>
        </w:p>
        <w:p w14:paraId="594A9652" w14:textId="486E06E6" w:rsidR="00151620" w:rsidRDefault="00000000">
          <w:pPr>
            <w:pStyle w:val="TOC2"/>
            <w:tabs>
              <w:tab w:val="right" w:leader="dot" w:pos="9350"/>
            </w:tabs>
            <w:rPr>
              <w:rFonts w:eastAsiaTheme="minorEastAsia"/>
              <w:noProof/>
            </w:rPr>
          </w:pPr>
          <w:hyperlink w:anchor="_Toc123029263" w:history="1">
            <w:r w:rsidR="00151620" w:rsidRPr="00C029CC">
              <w:rPr>
                <w:rStyle w:val="Hyperlink"/>
                <w:noProof/>
              </w:rPr>
              <w:t>Healthy Start</w:t>
            </w:r>
            <w:r w:rsidR="00151620">
              <w:rPr>
                <w:noProof/>
                <w:webHidden/>
              </w:rPr>
              <w:tab/>
            </w:r>
            <w:r w:rsidR="00151620">
              <w:rPr>
                <w:noProof/>
                <w:webHidden/>
              </w:rPr>
              <w:fldChar w:fldCharType="begin"/>
            </w:r>
            <w:r w:rsidR="00151620">
              <w:rPr>
                <w:noProof/>
                <w:webHidden/>
              </w:rPr>
              <w:instrText xml:space="preserve"> PAGEREF _Toc123029263 \h </w:instrText>
            </w:r>
            <w:r w:rsidR="00151620">
              <w:rPr>
                <w:noProof/>
                <w:webHidden/>
              </w:rPr>
            </w:r>
            <w:r w:rsidR="00151620">
              <w:rPr>
                <w:noProof/>
                <w:webHidden/>
              </w:rPr>
              <w:fldChar w:fldCharType="separate"/>
            </w:r>
            <w:r w:rsidR="00151620">
              <w:rPr>
                <w:noProof/>
                <w:webHidden/>
              </w:rPr>
              <w:t>14</w:t>
            </w:r>
            <w:r w:rsidR="00151620">
              <w:rPr>
                <w:noProof/>
                <w:webHidden/>
              </w:rPr>
              <w:fldChar w:fldCharType="end"/>
            </w:r>
          </w:hyperlink>
        </w:p>
        <w:p w14:paraId="1D75AD05" w14:textId="13D4CAA0" w:rsidR="00151620" w:rsidRDefault="00000000">
          <w:pPr>
            <w:pStyle w:val="TOC2"/>
            <w:tabs>
              <w:tab w:val="right" w:leader="dot" w:pos="9350"/>
            </w:tabs>
            <w:rPr>
              <w:rFonts w:eastAsiaTheme="minorEastAsia"/>
              <w:noProof/>
            </w:rPr>
          </w:pPr>
          <w:hyperlink w:anchor="_Toc123029264" w:history="1">
            <w:r w:rsidR="00151620" w:rsidRPr="00C029CC">
              <w:rPr>
                <w:rStyle w:val="Hyperlink"/>
                <w:noProof/>
              </w:rPr>
              <w:t>Home Instruction for Parents of Preschool Youngsters (HIPPY)</w:t>
            </w:r>
            <w:r w:rsidR="00151620">
              <w:rPr>
                <w:noProof/>
                <w:webHidden/>
              </w:rPr>
              <w:tab/>
            </w:r>
            <w:r w:rsidR="00151620">
              <w:rPr>
                <w:noProof/>
                <w:webHidden/>
              </w:rPr>
              <w:fldChar w:fldCharType="begin"/>
            </w:r>
            <w:r w:rsidR="00151620">
              <w:rPr>
                <w:noProof/>
                <w:webHidden/>
              </w:rPr>
              <w:instrText xml:space="preserve"> PAGEREF _Toc123029264 \h </w:instrText>
            </w:r>
            <w:r w:rsidR="00151620">
              <w:rPr>
                <w:noProof/>
                <w:webHidden/>
              </w:rPr>
            </w:r>
            <w:r w:rsidR="00151620">
              <w:rPr>
                <w:noProof/>
                <w:webHidden/>
              </w:rPr>
              <w:fldChar w:fldCharType="separate"/>
            </w:r>
            <w:r w:rsidR="00151620">
              <w:rPr>
                <w:noProof/>
                <w:webHidden/>
              </w:rPr>
              <w:t>14</w:t>
            </w:r>
            <w:r w:rsidR="00151620">
              <w:rPr>
                <w:noProof/>
                <w:webHidden/>
              </w:rPr>
              <w:fldChar w:fldCharType="end"/>
            </w:r>
          </w:hyperlink>
        </w:p>
        <w:p w14:paraId="467B5B81" w14:textId="72823200" w:rsidR="00151620" w:rsidRDefault="00000000">
          <w:pPr>
            <w:pStyle w:val="TOC1"/>
            <w:rPr>
              <w:rFonts w:eastAsiaTheme="minorEastAsia"/>
              <w:noProof/>
            </w:rPr>
          </w:pPr>
          <w:hyperlink w:anchor="_Toc123029265" w:history="1">
            <w:r w:rsidR="00151620" w:rsidRPr="00C029CC">
              <w:rPr>
                <w:rStyle w:val="Hyperlink"/>
                <w:noProof/>
              </w:rPr>
              <w:t>Education and Social Service Needs</w:t>
            </w:r>
            <w:r w:rsidR="00151620">
              <w:rPr>
                <w:noProof/>
                <w:webHidden/>
              </w:rPr>
              <w:tab/>
            </w:r>
            <w:r w:rsidR="00151620">
              <w:rPr>
                <w:noProof/>
                <w:webHidden/>
              </w:rPr>
              <w:fldChar w:fldCharType="begin"/>
            </w:r>
            <w:r w:rsidR="00151620">
              <w:rPr>
                <w:noProof/>
                <w:webHidden/>
              </w:rPr>
              <w:instrText xml:space="preserve"> PAGEREF _Toc123029265 \h </w:instrText>
            </w:r>
            <w:r w:rsidR="00151620">
              <w:rPr>
                <w:noProof/>
                <w:webHidden/>
              </w:rPr>
            </w:r>
            <w:r w:rsidR="00151620">
              <w:rPr>
                <w:noProof/>
                <w:webHidden/>
              </w:rPr>
              <w:fldChar w:fldCharType="separate"/>
            </w:r>
            <w:r w:rsidR="00151620">
              <w:rPr>
                <w:noProof/>
                <w:webHidden/>
              </w:rPr>
              <w:t>14</w:t>
            </w:r>
            <w:r w:rsidR="00151620">
              <w:rPr>
                <w:noProof/>
                <w:webHidden/>
              </w:rPr>
              <w:fldChar w:fldCharType="end"/>
            </w:r>
          </w:hyperlink>
        </w:p>
        <w:p w14:paraId="057230AB" w14:textId="2209FE7E" w:rsidR="00151620" w:rsidRDefault="00000000">
          <w:pPr>
            <w:pStyle w:val="TOC2"/>
            <w:tabs>
              <w:tab w:val="right" w:leader="dot" w:pos="9350"/>
            </w:tabs>
            <w:rPr>
              <w:rFonts w:eastAsiaTheme="minorEastAsia"/>
              <w:noProof/>
            </w:rPr>
          </w:pPr>
          <w:hyperlink w:anchor="_Toc123029266" w:history="1">
            <w:r w:rsidR="00151620" w:rsidRPr="00C029CC">
              <w:rPr>
                <w:rStyle w:val="Hyperlink"/>
                <w:noProof/>
              </w:rPr>
              <w:t>Education</w:t>
            </w:r>
            <w:r w:rsidR="00151620">
              <w:rPr>
                <w:noProof/>
                <w:webHidden/>
              </w:rPr>
              <w:tab/>
            </w:r>
            <w:r w:rsidR="00151620">
              <w:rPr>
                <w:noProof/>
                <w:webHidden/>
              </w:rPr>
              <w:fldChar w:fldCharType="begin"/>
            </w:r>
            <w:r w:rsidR="00151620">
              <w:rPr>
                <w:noProof/>
                <w:webHidden/>
              </w:rPr>
              <w:instrText xml:space="preserve"> PAGEREF _Toc123029266 \h </w:instrText>
            </w:r>
            <w:r w:rsidR="00151620">
              <w:rPr>
                <w:noProof/>
                <w:webHidden/>
              </w:rPr>
            </w:r>
            <w:r w:rsidR="00151620">
              <w:rPr>
                <w:noProof/>
                <w:webHidden/>
              </w:rPr>
              <w:fldChar w:fldCharType="separate"/>
            </w:r>
            <w:r w:rsidR="00151620">
              <w:rPr>
                <w:noProof/>
                <w:webHidden/>
              </w:rPr>
              <w:t>15</w:t>
            </w:r>
            <w:r w:rsidR="00151620">
              <w:rPr>
                <w:noProof/>
                <w:webHidden/>
              </w:rPr>
              <w:fldChar w:fldCharType="end"/>
            </w:r>
          </w:hyperlink>
        </w:p>
        <w:p w14:paraId="08C1CA92" w14:textId="6D44F45B" w:rsidR="00151620" w:rsidRDefault="00000000">
          <w:pPr>
            <w:pStyle w:val="TOC2"/>
            <w:tabs>
              <w:tab w:val="right" w:leader="dot" w:pos="9350"/>
            </w:tabs>
            <w:rPr>
              <w:rFonts w:eastAsiaTheme="minorEastAsia"/>
              <w:noProof/>
            </w:rPr>
          </w:pPr>
          <w:hyperlink w:anchor="_Toc123029267" w:history="1">
            <w:r w:rsidR="00151620" w:rsidRPr="00C029CC">
              <w:rPr>
                <w:rStyle w:val="Hyperlink"/>
                <w:noProof/>
              </w:rPr>
              <w:t>Social Services</w:t>
            </w:r>
            <w:r w:rsidR="00151620">
              <w:rPr>
                <w:noProof/>
                <w:webHidden/>
              </w:rPr>
              <w:tab/>
            </w:r>
            <w:r w:rsidR="00151620">
              <w:rPr>
                <w:noProof/>
                <w:webHidden/>
              </w:rPr>
              <w:fldChar w:fldCharType="begin"/>
            </w:r>
            <w:r w:rsidR="00151620">
              <w:rPr>
                <w:noProof/>
                <w:webHidden/>
              </w:rPr>
              <w:instrText xml:space="preserve"> PAGEREF _Toc123029267 \h </w:instrText>
            </w:r>
            <w:r w:rsidR="00151620">
              <w:rPr>
                <w:noProof/>
                <w:webHidden/>
              </w:rPr>
            </w:r>
            <w:r w:rsidR="00151620">
              <w:rPr>
                <w:noProof/>
                <w:webHidden/>
              </w:rPr>
              <w:fldChar w:fldCharType="separate"/>
            </w:r>
            <w:r w:rsidR="00151620">
              <w:rPr>
                <w:noProof/>
                <w:webHidden/>
              </w:rPr>
              <w:t>17</w:t>
            </w:r>
            <w:r w:rsidR="00151620">
              <w:rPr>
                <w:noProof/>
                <w:webHidden/>
              </w:rPr>
              <w:fldChar w:fldCharType="end"/>
            </w:r>
          </w:hyperlink>
        </w:p>
        <w:p w14:paraId="0D84EA3B" w14:textId="4CAB8542" w:rsidR="00151620" w:rsidRDefault="00000000">
          <w:pPr>
            <w:pStyle w:val="TOC2"/>
            <w:tabs>
              <w:tab w:val="right" w:leader="dot" w:pos="9350"/>
            </w:tabs>
            <w:rPr>
              <w:rFonts w:eastAsiaTheme="minorEastAsia"/>
              <w:noProof/>
            </w:rPr>
          </w:pPr>
          <w:hyperlink w:anchor="_Toc123029268" w:history="1">
            <w:r w:rsidR="00151620" w:rsidRPr="00C029CC">
              <w:rPr>
                <w:rStyle w:val="Hyperlink"/>
                <w:noProof/>
              </w:rPr>
              <w:t>Employment</w:t>
            </w:r>
            <w:r w:rsidR="00151620">
              <w:rPr>
                <w:noProof/>
                <w:webHidden/>
              </w:rPr>
              <w:tab/>
            </w:r>
            <w:r w:rsidR="00151620">
              <w:rPr>
                <w:noProof/>
                <w:webHidden/>
              </w:rPr>
              <w:fldChar w:fldCharType="begin"/>
            </w:r>
            <w:r w:rsidR="00151620">
              <w:rPr>
                <w:noProof/>
                <w:webHidden/>
              </w:rPr>
              <w:instrText xml:space="preserve"> PAGEREF _Toc123029268 \h </w:instrText>
            </w:r>
            <w:r w:rsidR="00151620">
              <w:rPr>
                <w:noProof/>
                <w:webHidden/>
              </w:rPr>
            </w:r>
            <w:r w:rsidR="00151620">
              <w:rPr>
                <w:noProof/>
                <w:webHidden/>
              </w:rPr>
              <w:fldChar w:fldCharType="separate"/>
            </w:r>
            <w:r w:rsidR="00151620">
              <w:rPr>
                <w:noProof/>
                <w:webHidden/>
              </w:rPr>
              <w:t>17</w:t>
            </w:r>
            <w:r w:rsidR="00151620">
              <w:rPr>
                <w:noProof/>
                <w:webHidden/>
              </w:rPr>
              <w:fldChar w:fldCharType="end"/>
            </w:r>
          </w:hyperlink>
        </w:p>
        <w:p w14:paraId="3F1A8CD6" w14:textId="25A73D2F" w:rsidR="00151620" w:rsidRDefault="00000000">
          <w:pPr>
            <w:pStyle w:val="TOC2"/>
            <w:tabs>
              <w:tab w:val="right" w:leader="dot" w:pos="9350"/>
            </w:tabs>
            <w:rPr>
              <w:rFonts w:eastAsiaTheme="minorEastAsia"/>
              <w:noProof/>
            </w:rPr>
          </w:pPr>
          <w:hyperlink w:anchor="_Toc123029269" w:history="1">
            <w:r w:rsidR="00151620" w:rsidRPr="00C029CC">
              <w:rPr>
                <w:rStyle w:val="Hyperlink"/>
                <w:noProof/>
              </w:rPr>
              <w:t>Housing</w:t>
            </w:r>
            <w:r w:rsidR="00151620">
              <w:rPr>
                <w:noProof/>
                <w:webHidden/>
              </w:rPr>
              <w:tab/>
            </w:r>
            <w:r w:rsidR="00151620">
              <w:rPr>
                <w:noProof/>
                <w:webHidden/>
              </w:rPr>
              <w:fldChar w:fldCharType="begin"/>
            </w:r>
            <w:r w:rsidR="00151620">
              <w:rPr>
                <w:noProof/>
                <w:webHidden/>
              </w:rPr>
              <w:instrText xml:space="preserve"> PAGEREF _Toc123029269 \h </w:instrText>
            </w:r>
            <w:r w:rsidR="00151620">
              <w:rPr>
                <w:noProof/>
                <w:webHidden/>
              </w:rPr>
            </w:r>
            <w:r w:rsidR="00151620">
              <w:rPr>
                <w:noProof/>
                <w:webHidden/>
              </w:rPr>
              <w:fldChar w:fldCharType="separate"/>
            </w:r>
            <w:r w:rsidR="00151620">
              <w:rPr>
                <w:noProof/>
                <w:webHidden/>
              </w:rPr>
              <w:t>18</w:t>
            </w:r>
            <w:r w:rsidR="00151620">
              <w:rPr>
                <w:noProof/>
                <w:webHidden/>
              </w:rPr>
              <w:fldChar w:fldCharType="end"/>
            </w:r>
          </w:hyperlink>
        </w:p>
        <w:p w14:paraId="7899B871" w14:textId="4E2E74A5" w:rsidR="00151620" w:rsidRDefault="00000000">
          <w:pPr>
            <w:pStyle w:val="TOC2"/>
            <w:tabs>
              <w:tab w:val="right" w:leader="dot" w:pos="9350"/>
            </w:tabs>
            <w:rPr>
              <w:rFonts w:eastAsiaTheme="minorEastAsia"/>
              <w:noProof/>
            </w:rPr>
          </w:pPr>
          <w:hyperlink w:anchor="_Toc123029270" w:history="1">
            <w:r w:rsidR="00151620" w:rsidRPr="00C029CC">
              <w:rPr>
                <w:rStyle w:val="Hyperlink"/>
                <w:noProof/>
              </w:rPr>
              <w:t>Transportation</w:t>
            </w:r>
            <w:r w:rsidR="00151620">
              <w:rPr>
                <w:noProof/>
                <w:webHidden/>
              </w:rPr>
              <w:tab/>
            </w:r>
            <w:r w:rsidR="00151620">
              <w:rPr>
                <w:noProof/>
                <w:webHidden/>
              </w:rPr>
              <w:fldChar w:fldCharType="begin"/>
            </w:r>
            <w:r w:rsidR="00151620">
              <w:rPr>
                <w:noProof/>
                <w:webHidden/>
              </w:rPr>
              <w:instrText xml:space="preserve"> PAGEREF _Toc123029270 \h </w:instrText>
            </w:r>
            <w:r w:rsidR="00151620">
              <w:rPr>
                <w:noProof/>
                <w:webHidden/>
              </w:rPr>
            </w:r>
            <w:r w:rsidR="00151620">
              <w:rPr>
                <w:noProof/>
                <w:webHidden/>
              </w:rPr>
              <w:fldChar w:fldCharType="separate"/>
            </w:r>
            <w:r w:rsidR="00151620">
              <w:rPr>
                <w:noProof/>
                <w:webHidden/>
              </w:rPr>
              <w:t>18</w:t>
            </w:r>
            <w:r w:rsidR="00151620">
              <w:rPr>
                <w:noProof/>
                <w:webHidden/>
              </w:rPr>
              <w:fldChar w:fldCharType="end"/>
            </w:r>
          </w:hyperlink>
        </w:p>
        <w:p w14:paraId="3C45CAED" w14:textId="3B7B4916" w:rsidR="00151620" w:rsidRDefault="00000000">
          <w:pPr>
            <w:pStyle w:val="TOC2"/>
            <w:tabs>
              <w:tab w:val="right" w:leader="dot" w:pos="9350"/>
            </w:tabs>
            <w:rPr>
              <w:rFonts w:eastAsiaTheme="minorEastAsia"/>
              <w:noProof/>
            </w:rPr>
          </w:pPr>
          <w:hyperlink w:anchor="_Toc123029271" w:history="1">
            <w:r w:rsidR="00151620" w:rsidRPr="00C029CC">
              <w:rPr>
                <w:rStyle w:val="Hyperlink"/>
                <w:noProof/>
              </w:rPr>
              <w:t>Health</w:t>
            </w:r>
            <w:r w:rsidR="00151620">
              <w:rPr>
                <w:noProof/>
                <w:webHidden/>
              </w:rPr>
              <w:tab/>
            </w:r>
            <w:r w:rsidR="00151620">
              <w:rPr>
                <w:noProof/>
                <w:webHidden/>
              </w:rPr>
              <w:fldChar w:fldCharType="begin"/>
            </w:r>
            <w:r w:rsidR="00151620">
              <w:rPr>
                <w:noProof/>
                <w:webHidden/>
              </w:rPr>
              <w:instrText xml:space="preserve"> PAGEREF _Toc123029271 \h </w:instrText>
            </w:r>
            <w:r w:rsidR="00151620">
              <w:rPr>
                <w:noProof/>
                <w:webHidden/>
              </w:rPr>
            </w:r>
            <w:r w:rsidR="00151620">
              <w:rPr>
                <w:noProof/>
                <w:webHidden/>
              </w:rPr>
              <w:fldChar w:fldCharType="separate"/>
            </w:r>
            <w:r w:rsidR="00151620">
              <w:rPr>
                <w:noProof/>
                <w:webHidden/>
              </w:rPr>
              <w:t>18</w:t>
            </w:r>
            <w:r w:rsidR="00151620">
              <w:rPr>
                <w:noProof/>
                <w:webHidden/>
              </w:rPr>
              <w:fldChar w:fldCharType="end"/>
            </w:r>
          </w:hyperlink>
        </w:p>
        <w:p w14:paraId="5C86B3F2" w14:textId="1B474B03" w:rsidR="00151620" w:rsidRDefault="00000000">
          <w:pPr>
            <w:pStyle w:val="TOC1"/>
            <w:rPr>
              <w:rFonts w:eastAsiaTheme="minorEastAsia"/>
              <w:noProof/>
            </w:rPr>
          </w:pPr>
          <w:hyperlink w:anchor="_Toc123029272" w:history="1">
            <w:r w:rsidR="00151620" w:rsidRPr="00C029CC">
              <w:rPr>
                <w:rStyle w:val="Hyperlink"/>
                <w:noProof/>
              </w:rPr>
              <w:t>Data Analysis and Summary</w:t>
            </w:r>
            <w:r w:rsidR="00151620">
              <w:rPr>
                <w:noProof/>
                <w:webHidden/>
              </w:rPr>
              <w:tab/>
            </w:r>
            <w:r w:rsidR="00151620">
              <w:rPr>
                <w:noProof/>
                <w:webHidden/>
              </w:rPr>
              <w:fldChar w:fldCharType="begin"/>
            </w:r>
            <w:r w:rsidR="00151620">
              <w:rPr>
                <w:noProof/>
                <w:webHidden/>
              </w:rPr>
              <w:instrText xml:space="preserve"> PAGEREF _Toc123029272 \h </w:instrText>
            </w:r>
            <w:r w:rsidR="00151620">
              <w:rPr>
                <w:noProof/>
                <w:webHidden/>
              </w:rPr>
            </w:r>
            <w:r w:rsidR="00151620">
              <w:rPr>
                <w:noProof/>
                <w:webHidden/>
              </w:rPr>
              <w:fldChar w:fldCharType="separate"/>
            </w:r>
            <w:r w:rsidR="00151620">
              <w:rPr>
                <w:noProof/>
                <w:webHidden/>
              </w:rPr>
              <w:t>21</w:t>
            </w:r>
            <w:r w:rsidR="00151620">
              <w:rPr>
                <w:noProof/>
                <w:webHidden/>
              </w:rPr>
              <w:fldChar w:fldCharType="end"/>
            </w:r>
          </w:hyperlink>
        </w:p>
        <w:p w14:paraId="6A31B50C" w14:textId="36B2408D" w:rsidR="003A4EC6" w:rsidRDefault="003A4EC6" w:rsidP="00B35630">
          <w:pPr>
            <w:jc w:val="both"/>
          </w:pPr>
          <w:r>
            <w:rPr>
              <w:b/>
              <w:bCs/>
              <w:noProof/>
            </w:rPr>
            <w:fldChar w:fldCharType="end"/>
          </w:r>
        </w:p>
      </w:sdtContent>
    </w:sdt>
    <w:p w14:paraId="66E8231E" w14:textId="77777777" w:rsidR="008F6536" w:rsidRPr="008173FB" w:rsidRDefault="008F6536" w:rsidP="00B35630">
      <w:pPr>
        <w:jc w:val="both"/>
        <w:rPr>
          <w:rFonts w:asciiTheme="majorHAnsi" w:hAnsiTheme="majorHAnsi" w:cstheme="majorHAnsi"/>
          <w:sz w:val="32"/>
          <w:szCs w:val="32"/>
        </w:rPr>
      </w:pPr>
    </w:p>
    <w:p w14:paraId="5B38EE0F" w14:textId="33EB9AA8" w:rsidR="003059ED" w:rsidRDefault="003059ED" w:rsidP="00B35630">
      <w:pPr>
        <w:jc w:val="both"/>
      </w:pPr>
      <w:r>
        <w:br w:type="page"/>
      </w:r>
    </w:p>
    <w:p w14:paraId="7098F259" w14:textId="03B6F2CC" w:rsidR="00700630" w:rsidRDefault="00DB2766" w:rsidP="00B35630">
      <w:pPr>
        <w:pStyle w:val="Heading1"/>
        <w:jc w:val="both"/>
      </w:pPr>
      <w:bookmarkStart w:id="0" w:name="_Toc123029246"/>
      <w:r>
        <w:lastRenderedPageBreak/>
        <w:t>Introduction and Overview</w:t>
      </w:r>
      <w:bookmarkEnd w:id="0"/>
    </w:p>
    <w:p w14:paraId="10F59AD3" w14:textId="47782325" w:rsidR="00DB2766" w:rsidRDefault="00DB2766" w:rsidP="00B35630">
      <w:pPr>
        <w:pStyle w:val="Heading2"/>
        <w:jc w:val="both"/>
      </w:pPr>
      <w:bookmarkStart w:id="1" w:name="_Toc123029247"/>
      <w:r>
        <w:t>Location and Geographical Features</w:t>
      </w:r>
      <w:bookmarkEnd w:id="1"/>
    </w:p>
    <w:p w14:paraId="703308D7" w14:textId="32203ED2" w:rsidR="00842E2E" w:rsidRDefault="00C71476" w:rsidP="00B35630">
      <w:pPr>
        <w:jc w:val="both"/>
      </w:pPr>
      <w:r>
        <w:t xml:space="preserve">Marion County is in the north central region of </w:t>
      </w:r>
      <w:r w:rsidR="007F736D">
        <w:t>Florida</w:t>
      </w:r>
      <w:r w:rsidR="00494C37">
        <w:t xml:space="preserve">. </w:t>
      </w:r>
      <w:r w:rsidR="00172522">
        <w:t>With 1,</w:t>
      </w:r>
      <w:r w:rsidR="00220B24">
        <w:t>588.5 square miles of land area, it is the “5</w:t>
      </w:r>
      <w:r w:rsidR="00220B24" w:rsidRPr="00220B24">
        <w:rPr>
          <w:vertAlign w:val="superscript"/>
        </w:rPr>
        <w:t>th</w:t>
      </w:r>
      <w:r w:rsidR="00220B24">
        <w:t xml:space="preserve"> largest county in Florida by total area.”</w:t>
      </w:r>
      <w:r w:rsidR="00220B24">
        <w:rPr>
          <w:rStyle w:val="FootnoteReference"/>
        </w:rPr>
        <w:footnoteReference w:id="2"/>
      </w:r>
      <w:r w:rsidR="00220B24">
        <w:t xml:space="preserve"> </w:t>
      </w:r>
      <w:r w:rsidR="000E18F4">
        <w:t xml:space="preserve">According to </w:t>
      </w:r>
      <w:r w:rsidR="00832FAF">
        <w:t xml:space="preserve">Kevin </w:t>
      </w:r>
      <w:proofErr w:type="spellStart"/>
      <w:r w:rsidR="00832FAF">
        <w:t>Sheilley</w:t>
      </w:r>
      <w:proofErr w:type="spellEnd"/>
      <w:r w:rsidR="00832FAF">
        <w:t xml:space="preserve">, president and CEO of the Ocala Metro Chamber &amp; Economic Partnership, </w:t>
      </w:r>
      <w:r w:rsidR="00FD09C4">
        <w:t xml:space="preserve">Marion County has been a single county </w:t>
      </w:r>
      <w:r w:rsidR="002F5A88">
        <w:t>m</w:t>
      </w:r>
      <w:r w:rsidR="00FD09C4">
        <w:t xml:space="preserve">etropolitan </w:t>
      </w:r>
      <w:r w:rsidR="002F5A88">
        <w:t>statistical area since 1980</w:t>
      </w:r>
      <w:r w:rsidR="00693317">
        <w:t>.</w:t>
      </w:r>
      <w:r w:rsidR="00693317">
        <w:rPr>
          <w:rStyle w:val="FootnoteReference"/>
        </w:rPr>
        <w:footnoteReference w:id="3"/>
      </w:r>
      <w:r w:rsidR="000E18F4">
        <w:t xml:space="preserve"> </w:t>
      </w:r>
      <w:proofErr w:type="spellStart"/>
      <w:r w:rsidR="00CF6B8C">
        <w:t>Sheilley</w:t>
      </w:r>
      <w:proofErr w:type="spellEnd"/>
      <w:r w:rsidR="00CF6B8C">
        <w:t xml:space="preserve"> add</w:t>
      </w:r>
      <w:r w:rsidR="00FA3038">
        <w:t>s</w:t>
      </w:r>
      <w:r w:rsidR="00CF6B8C">
        <w:t xml:space="preserve"> that the area serves </w:t>
      </w:r>
      <w:r w:rsidR="00DD2E13">
        <w:t xml:space="preserve">as a regional hub for </w:t>
      </w:r>
      <w:r w:rsidR="008438CA">
        <w:t xml:space="preserve">workforce, education, healthcare, and retail for </w:t>
      </w:r>
      <w:r w:rsidR="003A6974">
        <w:t>five counties south of Alachua County to Orlando.</w:t>
      </w:r>
      <w:r w:rsidR="00497D17">
        <w:rPr>
          <w:rStyle w:val="FootnoteReference"/>
        </w:rPr>
        <w:footnoteReference w:id="4"/>
      </w:r>
      <w:r w:rsidR="003A6974">
        <w:t xml:space="preserve"> </w:t>
      </w:r>
      <w:r w:rsidR="00494C37">
        <w:t>I</w:t>
      </w:r>
      <w:r w:rsidR="00241814">
        <w:t>n their November/December 2022 issue of CEP Networ</w:t>
      </w:r>
      <w:r w:rsidR="00941DDE">
        <w:t xml:space="preserve">k, the Ocala Metro Chamber and Economic Partnership (CEP) </w:t>
      </w:r>
      <w:r w:rsidR="002D509F">
        <w:t>reported</w:t>
      </w:r>
      <w:r w:rsidR="000E1121">
        <w:t>,</w:t>
      </w:r>
      <w:r w:rsidR="002D509F">
        <w:t xml:space="preserve"> “For every 100 people leaving the Ocala Metro, 524 are moving in the community</w:t>
      </w:r>
      <w:r w:rsidR="00C40F1C">
        <w:t>, resulting in an in-to-out ratio of 5.24, good for first in the nation.”</w:t>
      </w:r>
      <w:r w:rsidR="000E1121">
        <w:rPr>
          <w:rStyle w:val="FootnoteReference"/>
        </w:rPr>
        <w:footnoteReference w:id="5"/>
      </w:r>
    </w:p>
    <w:p w14:paraId="3CA81013" w14:textId="1358B336" w:rsidR="00E45235" w:rsidRDefault="00B63625" w:rsidP="00B35630">
      <w:pPr>
        <w:jc w:val="both"/>
      </w:pPr>
      <w:r>
        <w:t xml:space="preserve">Marion County </w:t>
      </w:r>
      <w:r w:rsidR="00F212E0">
        <w:t>includes</w:t>
      </w:r>
      <w:r w:rsidR="00BA0A48">
        <w:t xml:space="preserve"> </w:t>
      </w:r>
      <w:r w:rsidR="00F212E0">
        <w:t>“</w:t>
      </w:r>
      <w:r w:rsidR="00BA0A48">
        <w:t>more than 16,000 acres of lakes and ponds, 180 miles of rivers and streams, and one of the world’s most prolific aquifers producing three first magnitude springs.</w:t>
      </w:r>
      <w:r w:rsidR="004F118F">
        <w:t>”</w:t>
      </w:r>
      <w:r w:rsidR="004F118F">
        <w:rPr>
          <w:rStyle w:val="FootnoteReference"/>
        </w:rPr>
        <w:footnoteReference w:id="6"/>
      </w:r>
      <w:r w:rsidR="004F118F">
        <w:t xml:space="preserve"> </w:t>
      </w:r>
      <w:r w:rsidR="001A711D">
        <w:t xml:space="preserve">“With over 468,000 acres of publicly owned lands and some of the most unique natural features in the world, Marion County is perfectly situated to become the go-to destination for outdoor enthusiasts.” </w:t>
      </w:r>
      <w:r w:rsidR="00A560CD">
        <w:rPr>
          <w:rStyle w:val="FootnoteReference"/>
        </w:rPr>
        <w:footnoteReference w:id="7"/>
      </w:r>
    </w:p>
    <w:p w14:paraId="02D2D3DD" w14:textId="4FA7B715" w:rsidR="00BE1CB6" w:rsidRDefault="00DA472B" w:rsidP="00B35630">
      <w:pPr>
        <w:jc w:val="both"/>
      </w:pPr>
      <w:r>
        <w:t>Marion County has “three major state parks (Silver Springs State Park, Rainbow Springs State Park, and the Cross Florida Greenway).”</w:t>
      </w:r>
      <w:r>
        <w:rPr>
          <w:rStyle w:val="FootnoteReference"/>
        </w:rPr>
        <w:footnoteReference w:id="8"/>
      </w:r>
      <w:r>
        <w:t xml:space="preserve"> </w:t>
      </w:r>
      <w:r w:rsidR="00BE1CB6">
        <w:t xml:space="preserve">According to the Marion County Administrative Strategic Plan 2017-2021, Marion County Parks and Recreation department oversees 50 parks (over 2,400 acres), which </w:t>
      </w:r>
      <w:r w:rsidR="00DD0DAF">
        <w:t>“</w:t>
      </w:r>
      <w:r w:rsidR="00BE1CB6">
        <w:t>contributes not only to the community’s quality of life by providing spaces for people to relax and play and interact socially, it also fuels the local economy by creating and caring for destinations which citizens and visitors both use.”</w:t>
      </w:r>
      <w:r w:rsidR="00BE1CB6">
        <w:rPr>
          <w:rStyle w:val="FootnoteReference"/>
        </w:rPr>
        <w:footnoteReference w:id="9"/>
      </w:r>
      <w:r w:rsidR="00627E8B">
        <w:t xml:space="preserve"> </w:t>
      </w:r>
      <w:r w:rsidR="00E40C69">
        <w:t>Marion County recognizes that “Open space and a strong park system are fundamental assets to a community when creating economic development initiatives for visitors, current and future businesses, and residents.”</w:t>
      </w:r>
      <w:r w:rsidR="00E40C69">
        <w:rPr>
          <w:rStyle w:val="FootnoteReference"/>
        </w:rPr>
        <w:footnoteReference w:id="10"/>
      </w:r>
      <w:r w:rsidR="00E40C69">
        <w:t xml:space="preserve"> “About 36 percent of publicly owned land in Marion County is classified as conservation</w:t>
      </w:r>
      <w:r w:rsidR="00EE608B">
        <w:t>.”</w:t>
      </w:r>
      <w:r w:rsidR="00EE608B">
        <w:rPr>
          <w:rStyle w:val="FootnoteReference"/>
        </w:rPr>
        <w:footnoteReference w:id="11"/>
      </w:r>
    </w:p>
    <w:p w14:paraId="12B5E138" w14:textId="4B2D25E6" w:rsidR="00BA4496" w:rsidRDefault="00BA4496" w:rsidP="00B35630">
      <w:pPr>
        <w:pStyle w:val="Heading2"/>
        <w:jc w:val="both"/>
      </w:pPr>
      <w:bookmarkStart w:id="4" w:name="_Toc123029248"/>
      <w:r>
        <w:t>Community Strengths</w:t>
      </w:r>
      <w:bookmarkEnd w:id="4"/>
    </w:p>
    <w:p w14:paraId="1E13C8B1" w14:textId="63CC10A1" w:rsidR="00BA4496" w:rsidRPr="00BA4496" w:rsidRDefault="007E792C" w:rsidP="00B35630">
      <w:pPr>
        <w:jc w:val="both"/>
      </w:pPr>
      <w:r>
        <w:t xml:space="preserve">According to the Ocala Metro Chamber &amp; Economic Partnership </w:t>
      </w:r>
      <w:r w:rsidR="00D51992">
        <w:t>website, the cost of living in Ocala is “16.2% less than the US average.”</w:t>
      </w:r>
      <w:r w:rsidR="00D51992">
        <w:rPr>
          <w:rStyle w:val="FootnoteReference"/>
        </w:rPr>
        <w:footnoteReference w:id="12"/>
      </w:r>
      <w:r w:rsidR="00031F33">
        <w:t xml:space="preserve"> </w:t>
      </w:r>
      <w:r w:rsidR="003820F3">
        <w:t>U.S. News &amp; World Reports has ranked the Ocala Metro as</w:t>
      </w:r>
      <w:r w:rsidR="00D552ED">
        <w:t xml:space="preserve"> “#</w:t>
      </w:r>
      <w:proofErr w:type="gramStart"/>
      <w:r w:rsidR="00D552ED">
        <w:t>4</w:t>
      </w:r>
      <w:proofErr w:type="gramEnd"/>
      <w:r w:rsidR="00D552ED">
        <w:t xml:space="preserve"> in Safest Places to Live in the U.S.”</w:t>
      </w:r>
      <w:r w:rsidR="00D552ED">
        <w:rPr>
          <w:rStyle w:val="FootnoteReference"/>
        </w:rPr>
        <w:footnoteReference w:id="13"/>
      </w:r>
    </w:p>
    <w:p w14:paraId="1BB9232D" w14:textId="2755170C" w:rsidR="00AF2E01" w:rsidRDefault="00AF2E01" w:rsidP="00B35630">
      <w:pPr>
        <w:pStyle w:val="Heading1"/>
        <w:jc w:val="both"/>
      </w:pPr>
      <w:bookmarkStart w:id="5" w:name="_Toc123029249"/>
      <w:r>
        <w:lastRenderedPageBreak/>
        <w:t>Demographic</w:t>
      </w:r>
      <w:r w:rsidR="005E0F28">
        <w:t>s</w:t>
      </w:r>
      <w:bookmarkEnd w:id="5"/>
    </w:p>
    <w:p w14:paraId="60F7756B" w14:textId="034881F8" w:rsidR="00691409" w:rsidRDefault="00CB7669" w:rsidP="00B35630">
      <w:pPr>
        <w:jc w:val="both"/>
      </w:pPr>
      <w:r>
        <w:t xml:space="preserve">In 2022, </w:t>
      </w:r>
      <w:r w:rsidR="008019AE">
        <w:t>“The total population of Marion County is 392,598</w:t>
      </w:r>
      <w:r w:rsidR="006B617C">
        <w:t>,</w:t>
      </w:r>
      <w:r>
        <w:t>”</w:t>
      </w:r>
      <w:r w:rsidR="006B617C">
        <w:t xml:space="preserve"> a growth of </w:t>
      </w:r>
      <w:r w:rsidR="009605CB">
        <w:t>40,860 people</w:t>
      </w:r>
      <w:r w:rsidR="006763FB">
        <w:t>, or 10%,</w:t>
      </w:r>
      <w:r w:rsidR="009605CB">
        <w:t xml:space="preserve"> since 2017</w:t>
      </w:r>
      <w:r w:rsidR="008019AE">
        <w:t>.</w:t>
      </w:r>
      <w:r w:rsidR="006763FB">
        <w:rPr>
          <w:rStyle w:val="FootnoteReference"/>
        </w:rPr>
        <w:footnoteReference w:id="14"/>
      </w:r>
      <w:r w:rsidR="008019AE">
        <w:t xml:space="preserve"> </w:t>
      </w:r>
      <w:r w:rsidR="00C82D16">
        <w:t>As of 2018, there were 143,441 households</w:t>
      </w:r>
      <w:r w:rsidR="001E6F86">
        <w:t xml:space="preserve"> and </w:t>
      </w:r>
      <w:r w:rsidR="00ED65B5">
        <w:t>26,064 of these households have children</w:t>
      </w:r>
      <w:r w:rsidR="00C82D16">
        <w:t>.</w:t>
      </w:r>
      <w:r w:rsidR="008F2D5D">
        <w:rPr>
          <w:rStyle w:val="FootnoteReference"/>
        </w:rPr>
        <w:footnoteReference w:id="15"/>
      </w:r>
      <w:r w:rsidR="00C82D16">
        <w:t xml:space="preserve"> </w:t>
      </w:r>
      <w:r w:rsidR="008019AE">
        <w:t xml:space="preserve">The median age </w:t>
      </w:r>
      <w:r w:rsidR="00ED65B5">
        <w:t xml:space="preserve">in Marion County </w:t>
      </w:r>
      <w:r w:rsidR="008019AE">
        <w:t>is 49.7</w:t>
      </w:r>
      <w:r w:rsidR="005A0F8F">
        <w:t>.”</w:t>
      </w:r>
      <w:r w:rsidR="005A0F8F">
        <w:rPr>
          <w:rStyle w:val="FootnoteReference"/>
        </w:rPr>
        <w:footnoteReference w:id="16"/>
      </w:r>
      <w:r w:rsidR="00381844">
        <w:t xml:space="preserve"> </w:t>
      </w:r>
      <w:r w:rsidR="005D603A">
        <w:t>In 2019</w:t>
      </w:r>
      <w:r w:rsidR="00BC163E">
        <w:t xml:space="preserve">, Avalanche Consulting </w:t>
      </w:r>
      <w:r w:rsidR="000978CE">
        <w:t>reported that the “millennial population (30-39) is growing at double the US average and among the highest for all small metros.”</w:t>
      </w:r>
      <w:r w:rsidR="00301DE4">
        <w:rPr>
          <w:rStyle w:val="FootnoteReference"/>
        </w:rPr>
        <w:footnoteReference w:id="17"/>
      </w:r>
      <w:r w:rsidR="000978CE">
        <w:t xml:space="preserve"> </w:t>
      </w:r>
      <w:r w:rsidR="00381844">
        <w:t>As of 2021, there were 38,895</w:t>
      </w:r>
      <w:r w:rsidR="00F94FEF">
        <w:t xml:space="preserve"> children ages birth to nine, and 40,868 </w:t>
      </w:r>
      <w:r w:rsidR="00085F0C">
        <w:t>ages ten to nineteen.</w:t>
      </w:r>
      <w:r w:rsidR="00085F0C">
        <w:rPr>
          <w:rStyle w:val="FootnoteReference"/>
        </w:rPr>
        <w:footnoteReference w:id="18"/>
      </w:r>
      <w:r w:rsidR="005E6D9E">
        <w:t xml:space="preserve"> The “average family size in Marion County is 2.9</w:t>
      </w:r>
      <w:r w:rsidR="004F02E5">
        <w:t>4”</w:t>
      </w:r>
      <w:r w:rsidR="00873BDA">
        <w:t xml:space="preserve"> but is larger is some zip</w:t>
      </w:r>
      <w:r w:rsidR="0019145A">
        <w:t xml:space="preserve"> </w:t>
      </w:r>
      <w:r w:rsidR="00873BDA">
        <w:t>codes</w:t>
      </w:r>
      <w:r w:rsidR="0019145A">
        <w:t>, with 34472 averaging 3.4</w:t>
      </w:r>
      <w:r w:rsidR="00363D95">
        <w:t>4.</w:t>
      </w:r>
      <w:r w:rsidR="00363D95">
        <w:rPr>
          <w:rStyle w:val="FootnoteReference"/>
        </w:rPr>
        <w:footnoteReference w:id="19"/>
      </w:r>
    </w:p>
    <w:p w14:paraId="7A3D51F4" w14:textId="59B8792D" w:rsidR="003F2E56" w:rsidRDefault="00F708E3" w:rsidP="00B35630">
      <w:pPr>
        <w:jc w:val="both"/>
      </w:pPr>
      <w:r>
        <w:t>In the 2022-2023 school year, 3,199 students are attending kindergarten</w:t>
      </w:r>
      <w:r w:rsidR="00660160">
        <w:t xml:space="preserve"> in Marion County Public Schools, slightly above the average of 3,114 over the past three school years.</w:t>
      </w:r>
      <w:r w:rsidR="00660160">
        <w:rPr>
          <w:rStyle w:val="FootnoteReference"/>
        </w:rPr>
        <w:footnoteReference w:id="20"/>
      </w:r>
      <w:r w:rsidR="00653800">
        <w:t xml:space="preserve"> There are </w:t>
      </w:r>
      <w:r w:rsidR="008E2079">
        <w:t>20,247 students attending public elementary schools.</w:t>
      </w:r>
      <w:r w:rsidR="008E2079">
        <w:rPr>
          <w:rStyle w:val="FootnoteReference"/>
        </w:rPr>
        <w:footnoteReference w:id="21"/>
      </w:r>
    </w:p>
    <w:p w14:paraId="1B1A8982" w14:textId="4BA9419C" w:rsidR="003D645F" w:rsidRDefault="00315F5A" w:rsidP="00B35630">
      <w:pPr>
        <w:jc w:val="both"/>
      </w:pPr>
      <w:r>
        <w:t>According to Episcopal Children’s Services 2020 Community Assessment</w:t>
      </w:r>
      <w:r w:rsidR="009230BA">
        <w:t>, 2.3% of Marion County households receive Cash Public Assistance</w:t>
      </w:r>
      <w:r w:rsidR="005F4338">
        <w:t xml:space="preserve"> and are subject to the federal work requirements</w:t>
      </w:r>
      <w:r w:rsidR="003A0368">
        <w:t>.</w:t>
      </w:r>
      <w:r w:rsidR="002A7349">
        <w:rPr>
          <w:rStyle w:val="FootnoteReference"/>
        </w:rPr>
        <w:footnoteReference w:id="22"/>
      </w:r>
    </w:p>
    <w:p w14:paraId="146A9901" w14:textId="251BDEB8" w:rsidR="00FA752D" w:rsidRDefault="007444A9" w:rsidP="00B35630">
      <w:pPr>
        <w:jc w:val="both"/>
      </w:pPr>
      <w:r>
        <w:t>“Households in Marion County earn a median yearly income of $50,721</w:t>
      </w:r>
      <w:r w:rsidR="00305A6A">
        <w:t>”</w:t>
      </w:r>
      <w:r w:rsidR="000A238A">
        <w:t xml:space="preserve"> and </w:t>
      </w:r>
      <w:r w:rsidR="00C366B3">
        <w:t>have median household expenditures of $49,030.</w:t>
      </w:r>
      <w:r w:rsidR="00305A6A">
        <w:rPr>
          <w:rStyle w:val="FootnoteReference"/>
        </w:rPr>
        <w:footnoteReference w:id="23"/>
      </w:r>
      <w:r w:rsidR="00305A6A">
        <w:t xml:space="preserve"> </w:t>
      </w:r>
      <w:r w:rsidR="00803162">
        <w:t xml:space="preserve">Due to the </w:t>
      </w:r>
      <w:r w:rsidR="00BB1C53">
        <w:t>number of people moving to the area, Marion County has a wealth migration rate of $164.83</w:t>
      </w:r>
      <w:r w:rsidR="004E57B7">
        <w:t xml:space="preserve"> million per year.</w:t>
      </w:r>
      <w:r w:rsidR="004E57B7">
        <w:rPr>
          <w:rStyle w:val="FootnoteReference"/>
        </w:rPr>
        <w:footnoteReference w:id="24"/>
      </w:r>
      <w:r w:rsidR="004E57B7">
        <w:t xml:space="preserve"> </w:t>
      </w:r>
      <w:r w:rsidR="002B7FAB">
        <w:t xml:space="preserve">Still, the poverty rate in Marion County </w:t>
      </w:r>
      <w:r w:rsidR="00D61B16">
        <w:t>was</w:t>
      </w:r>
      <w:r w:rsidR="002B7FAB">
        <w:t xml:space="preserve"> 14.6%</w:t>
      </w:r>
      <w:r w:rsidR="00D61B16">
        <w:t xml:space="preserve"> in 2021.</w:t>
      </w:r>
      <w:r w:rsidR="00C82FDB">
        <w:rPr>
          <w:rStyle w:val="FootnoteReference"/>
        </w:rPr>
        <w:footnoteReference w:id="25"/>
      </w:r>
      <w:r w:rsidR="00D61B16">
        <w:t xml:space="preserve"> </w:t>
      </w:r>
      <w:r w:rsidR="00C82FDB">
        <w:t xml:space="preserve">According to Episcopal Children’s Services, </w:t>
      </w:r>
      <w:r w:rsidR="00C47351">
        <w:t>“Minority populations have higher rates of poverty than non-Hispanic Whites</w:t>
      </w:r>
      <w:r w:rsidR="006E02E1">
        <w:t xml:space="preserve">,” with </w:t>
      </w:r>
      <w:r w:rsidR="00FA31A7">
        <w:t xml:space="preserve">33% of </w:t>
      </w:r>
      <w:r w:rsidR="007E619C">
        <w:t xml:space="preserve">Marion County </w:t>
      </w:r>
      <w:r w:rsidR="00FA31A7">
        <w:t>Black African Americans and 21% of Hispanic or</w:t>
      </w:r>
      <w:r w:rsidR="00C32279">
        <w:t xml:space="preserve"> </w:t>
      </w:r>
      <w:r w:rsidR="00FA31A7">
        <w:t>Latino</w:t>
      </w:r>
      <w:r w:rsidR="007E619C">
        <w:t xml:space="preserve"> populations</w:t>
      </w:r>
      <w:r w:rsidR="007F0BF6">
        <w:t xml:space="preserve"> in poverty</w:t>
      </w:r>
      <w:r w:rsidR="00C82FDB">
        <w:t xml:space="preserve"> in 2019</w:t>
      </w:r>
      <w:r w:rsidR="007F0BF6">
        <w:t>.</w:t>
      </w:r>
      <w:r w:rsidR="007F0BF6">
        <w:rPr>
          <w:rStyle w:val="FootnoteReference"/>
        </w:rPr>
        <w:footnoteReference w:id="26"/>
      </w:r>
      <w:r w:rsidR="003D69D2">
        <w:t xml:space="preserve"> </w:t>
      </w:r>
      <w:r w:rsidR="003C7640">
        <w:t xml:space="preserve">In 2018, 51% of Marion County </w:t>
      </w:r>
      <w:r w:rsidR="00E62B22">
        <w:t>households were Asset Limited, Income Constrained, Employed (ALICE)</w:t>
      </w:r>
      <w:r w:rsidR="0052539F">
        <w:t>.</w:t>
      </w:r>
      <w:r w:rsidR="0052539F">
        <w:rPr>
          <w:rStyle w:val="FootnoteReference"/>
        </w:rPr>
        <w:footnoteReference w:id="27"/>
      </w:r>
      <w:r w:rsidR="00D62DFE">
        <w:t xml:space="preserve"> </w:t>
      </w:r>
      <w:r w:rsidR="003936F0">
        <w:t>ALICE “represents the growing number of families who are unable to afford the basics of housing, child care, food, transportation, health care, and technology.”</w:t>
      </w:r>
      <w:r w:rsidR="00B74056">
        <w:rPr>
          <w:rStyle w:val="FootnoteReference"/>
        </w:rPr>
        <w:footnoteReference w:id="28"/>
      </w:r>
      <w:r w:rsidR="00855D1C">
        <w:t xml:space="preserve"> “</w:t>
      </w:r>
      <w:r w:rsidR="00E02379">
        <w:t>As cashiers, waiters, child care providers, and other members of our essential workforce, ALICE earns just above the Federal Poverty Level but less than what it costs to make ends meet.”</w:t>
      </w:r>
      <w:r w:rsidR="001422BB">
        <w:rPr>
          <w:rStyle w:val="FootnoteReference"/>
        </w:rPr>
        <w:footnoteReference w:id="29"/>
      </w:r>
      <w:r w:rsidR="00ED65B5">
        <w:t xml:space="preserve"> </w:t>
      </w:r>
      <w:r w:rsidR="00B24522">
        <w:t xml:space="preserve">Of the 26,064 Marion County households with children, </w:t>
      </w:r>
      <w:r w:rsidR="00A907F3">
        <w:t xml:space="preserve">27% live in poverty and 25% are ALICE </w:t>
      </w:r>
      <w:r w:rsidR="00B21979">
        <w:t>households.</w:t>
      </w:r>
      <w:r w:rsidR="00B21979">
        <w:rPr>
          <w:rStyle w:val="FootnoteReference"/>
        </w:rPr>
        <w:footnoteReference w:id="30"/>
      </w:r>
    </w:p>
    <w:p w14:paraId="54FD8038" w14:textId="259E6A7B" w:rsidR="0004699E" w:rsidRDefault="0024152F" w:rsidP="00B35630">
      <w:pPr>
        <w:jc w:val="both"/>
      </w:pPr>
      <w:r>
        <w:lastRenderedPageBreak/>
        <w:t>Sixty-one percent of families with children</w:t>
      </w:r>
      <w:r w:rsidR="005100A0">
        <w:t xml:space="preserve"> in Marion County</w:t>
      </w:r>
      <w:r>
        <w:t xml:space="preserve"> </w:t>
      </w:r>
      <w:r w:rsidR="005100A0">
        <w:t>“</w:t>
      </w:r>
      <w:r>
        <w:t>are headed by a two</w:t>
      </w:r>
      <w:r w:rsidR="005100A0">
        <w:t>-parent household</w:t>
      </w:r>
      <w:r w:rsidR="00BD35AC">
        <w:t>.”</w:t>
      </w:r>
      <w:r w:rsidR="00BD35AC">
        <w:rPr>
          <w:rStyle w:val="FootnoteReference"/>
        </w:rPr>
        <w:footnoteReference w:id="31"/>
      </w:r>
      <w:r w:rsidR="00BD35AC">
        <w:t xml:space="preserve"> </w:t>
      </w:r>
      <w:r w:rsidR="00A91C0E">
        <w:t>Of single-parent households, 30% are headed by a female and 9% by a male parent</w:t>
      </w:r>
      <w:r w:rsidR="008D09CF">
        <w:t>.</w:t>
      </w:r>
      <w:r w:rsidR="008D09CF">
        <w:rPr>
          <w:rStyle w:val="FootnoteReference"/>
        </w:rPr>
        <w:footnoteReference w:id="32"/>
      </w:r>
      <w:r w:rsidR="002731A6">
        <w:t xml:space="preserve"> </w:t>
      </w:r>
      <w:r w:rsidR="009E6EA0">
        <w:t xml:space="preserve">Poverty rates are “much higher among families </w:t>
      </w:r>
      <w:r w:rsidR="007F0B71">
        <w:t>with a female head of household and no husband present (27.9 percent).”</w:t>
      </w:r>
      <w:r w:rsidR="007F0B71">
        <w:rPr>
          <w:rStyle w:val="FootnoteReference"/>
        </w:rPr>
        <w:footnoteReference w:id="33"/>
      </w:r>
    </w:p>
    <w:p w14:paraId="0850030D" w14:textId="59CA1EF2" w:rsidR="00F5557B" w:rsidRDefault="00F5557B" w:rsidP="00B35630">
      <w:pPr>
        <w:jc w:val="both"/>
      </w:pPr>
      <w:r>
        <w:t>In 2019</w:t>
      </w:r>
      <w:r w:rsidR="00AD36EE">
        <w:t>, 88% of Marion County adults ha</w:t>
      </w:r>
      <w:r w:rsidR="00D27225">
        <w:t>d</w:t>
      </w:r>
      <w:r w:rsidR="00AD36EE">
        <w:t xml:space="preserve"> a high school diploma or G</w:t>
      </w:r>
      <w:r w:rsidR="009E1DC2">
        <w:t>eneral Education Development (GED</w:t>
      </w:r>
      <w:r w:rsidR="00D27225">
        <w:t>) equivalent.</w:t>
      </w:r>
      <w:r w:rsidR="00D27225">
        <w:rPr>
          <w:rStyle w:val="FootnoteReference"/>
        </w:rPr>
        <w:footnoteReference w:id="34"/>
      </w:r>
      <w:r w:rsidR="00683519">
        <w:t xml:space="preserve"> Of Marion County adults in poverty, </w:t>
      </w:r>
      <w:r w:rsidR="004047C6">
        <w:t>26% do not have a high school diploma or GED.</w:t>
      </w:r>
      <w:r w:rsidR="004047C6">
        <w:rPr>
          <w:rStyle w:val="FootnoteReference"/>
        </w:rPr>
        <w:footnoteReference w:id="35"/>
      </w:r>
    </w:p>
    <w:p w14:paraId="408B54BE" w14:textId="6D1CAEB0" w:rsidR="00452A86" w:rsidRDefault="00AB5079" w:rsidP="00B35630">
      <w:pPr>
        <w:jc w:val="both"/>
      </w:pPr>
      <w:r>
        <w:t xml:space="preserve">For 2018-2020, Marion County averaged </w:t>
      </w:r>
      <w:r w:rsidR="007722E6">
        <w:t>“</w:t>
      </w:r>
      <w:r>
        <w:t xml:space="preserve">9.5 births per 1,000 </w:t>
      </w:r>
      <w:r w:rsidR="007722E6">
        <w:t>total population.”</w:t>
      </w:r>
      <w:r w:rsidR="007722E6">
        <w:rPr>
          <w:rStyle w:val="FootnoteReference"/>
        </w:rPr>
        <w:footnoteReference w:id="36"/>
      </w:r>
      <w:r w:rsidR="007722E6">
        <w:t xml:space="preserve"> </w:t>
      </w:r>
      <w:r w:rsidR="006B5758">
        <w:t>“Approximately 64.0 percent of all Marion County births were paid for by Medicaid.”</w:t>
      </w:r>
      <w:r w:rsidR="006B5758">
        <w:rPr>
          <w:rStyle w:val="FootnoteReference"/>
        </w:rPr>
        <w:footnoteReference w:id="37"/>
      </w:r>
      <w:r w:rsidR="006B5758">
        <w:t xml:space="preserve"> </w:t>
      </w:r>
      <w:r w:rsidR="008C642A">
        <w:t>The zip codes with the highest birth rates in the county are 34475, 34470, and 34479.</w:t>
      </w:r>
      <w:r w:rsidR="008C642A">
        <w:rPr>
          <w:rStyle w:val="FootnoteReference"/>
        </w:rPr>
        <w:footnoteReference w:id="38"/>
      </w:r>
      <w:r w:rsidR="008C642A">
        <w:t xml:space="preserve"> </w:t>
      </w:r>
      <w:r w:rsidR="00871D18">
        <w:t>Black birth rates are 14.0 per 1,000 total population and Hispanic birth rates are 11.2 per 1,000 population.</w:t>
      </w:r>
      <w:r w:rsidR="00871D18">
        <w:rPr>
          <w:rStyle w:val="FootnoteReference"/>
        </w:rPr>
        <w:footnoteReference w:id="39"/>
      </w:r>
      <w:r w:rsidR="00871D18">
        <w:t xml:space="preserve"> </w:t>
      </w:r>
      <w:r w:rsidR="00E724CA">
        <w:t xml:space="preserve">The zip code with the “largest rates of Black births are </w:t>
      </w:r>
      <w:r w:rsidR="002F0991">
        <w:t>in 34488 Silver Springs at 31.7 births per 1,000 total population</w:t>
      </w:r>
      <w:r w:rsidR="00835E5C">
        <w:t>.”</w:t>
      </w:r>
      <w:r w:rsidR="00835E5C">
        <w:rPr>
          <w:rStyle w:val="FootnoteReference"/>
        </w:rPr>
        <w:footnoteReference w:id="40"/>
      </w:r>
      <w:r w:rsidR="00835E5C">
        <w:t xml:space="preserve"> </w:t>
      </w:r>
      <w:r w:rsidR="006215AB">
        <w:t xml:space="preserve">Zip code 34475 has the </w:t>
      </w:r>
      <w:r w:rsidR="00FD5C5A">
        <w:t>highest birth rates among Hispanics with 18.3 births per 1,000 population.</w:t>
      </w:r>
      <w:r w:rsidR="00FD5C5A">
        <w:rPr>
          <w:rStyle w:val="FootnoteReference"/>
        </w:rPr>
        <w:footnoteReference w:id="41"/>
      </w:r>
      <w:r w:rsidR="00FD5C5A">
        <w:t xml:space="preserve"> </w:t>
      </w:r>
      <w:r w:rsidR="00071C2C">
        <w:t>In 2020, 1.7% of bi</w:t>
      </w:r>
      <w:r w:rsidR="00217B05">
        <w:t>r</w:t>
      </w:r>
      <w:r w:rsidR="00071C2C">
        <w:t xml:space="preserve">ths </w:t>
      </w:r>
      <w:r w:rsidR="00217B05">
        <w:t>“were to teens aged 15-17 years old.”</w:t>
      </w:r>
      <w:r w:rsidR="00217B05">
        <w:rPr>
          <w:rStyle w:val="FootnoteReference"/>
        </w:rPr>
        <w:footnoteReference w:id="42"/>
      </w:r>
      <w:r w:rsidR="00217B05">
        <w:t xml:space="preserve"> </w:t>
      </w:r>
      <w:r w:rsidR="00DF7833">
        <w:t xml:space="preserve">In 2019, </w:t>
      </w:r>
      <w:r w:rsidR="00804EA7">
        <w:t xml:space="preserve">54% of </w:t>
      </w:r>
      <w:r w:rsidR="00E273B4">
        <w:t xml:space="preserve">births were by women who received </w:t>
      </w:r>
      <w:r w:rsidR="00F40AFF">
        <w:t>“</w:t>
      </w:r>
      <w:r w:rsidR="00E273B4">
        <w:t>adequate prenatal care</w:t>
      </w:r>
      <w:r w:rsidR="00F40AFF">
        <w:t>”</w:t>
      </w:r>
      <w:r w:rsidR="00E273B4">
        <w:t xml:space="preserve">, and </w:t>
      </w:r>
      <w:r w:rsidR="00DF7833">
        <w:t>322 Marion County babies were born with low birth rates, “often associated with a</w:t>
      </w:r>
      <w:r w:rsidR="009E26DC">
        <w:t xml:space="preserve"> lack of prenatal care” and putting babies “at risk for health and developmental issues.”</w:t>
      </w:r>
      <w:r w:rsidR="009E26DC">
        <w:rPr>
          <w:rStyle w:val="FootnoteReference"/>
        </w:rPr>
        <w:footnoteReference w:id="43"/>
      </w:r>
      <w:r w:rsidR="00167CD3">
        <w:t xml:space="preserve"> Twenty-four</w:t>
      </w:r>
      <w:r w:rsidR="00544E40">
        <w:t xml:space="preserve"> infant deaths were reported in Marion County in 2019.</w:t>
      </w:r>
      <w:r w:rsidR="00544E40">
        <w:rPr>
          <w:rStyle w:val="FootnoteReference"/>
        </w:rPr>
        <w:footnoteReference w:id="44"/>
      </w:r>
    </w:p>
    <w:p w14:paraId="3A121344" w14:textId="04AB73EF" w:rsidR="0054554B" w:rsidRDefault="009500DD" w:rsidP="00B35630">
      <w:pPr>
        <w:jc w:val="both"/>
      </w:pPr>
      <w:r>
        <w:t>In 2019, Episcopal Children Services noted there were 875 verified reports of child maltreatment in Marion County.</w:t>
      </w:r>
      <w:r>
        <w:rPr>
          <w:rStyle w:val="FootnoteReference"/>
        </w:rPr>
        <w:footnoteReference w:id="45"/>
      </w:r>
    </w:p>
    <w:p w14:paraId="144968E0" w14:textId="22C41656" w:rsidR="00BC730D" w:rsidRDefault="006F3CFB" w:rsidP="00B35630">
      <w:pPr>
        <w:pStyle w:val="Heading2"/>
        <w:jc w:val="both"/>
      </w:pPr>
      <w:bookmarkStart w:id="8" w:name="_Toc123029250"/>
      <w:r>
        <w:t>Cultural Groups</w:t>
      </w:r>
      <w:bookmarkEnd w:id="8"/>
    </w:p>
    <w:p w14:paraId="41D72645" w14:textId="55FB6578" w:rsidR="00163164" w:rsidRDefault="0000426A" w:rsidP="00B35630">
      <w:pPr>
        <w:jc w:val="both"/>
      </w:pPr>
      <w:r>
        <w:t>“According to the U.S. Census Bureau’s 2020 Census, Marion County’s population was</w:t>
      </w:r>
      <w:r w:rsidR="00FE01E2">
        <w:t>”</w:t>
      </w:r>
      <w:r w:rsidR="007D02E7">
        <w:t>:</w:t>
      </w:r>
    </w:p>
    <w:p w14:paraId="71687BC6" w14:textId="77777777" w:rsidR="00FE01E2" w:rsidRDefault="00FE01E2" w:rsidP="00B35630">
      <w:pPr>
        <w:pStyle w:val="ListParagraph"/>
        <w:numPr>
          <w:ilvl w:val="0"/>
          <w:numId w:val="6"/>
        </w:numPr>
        <w:jc w:val="both"/>
        <w:sectPr w:rsidR="00FE01E2" w:rsidSect="00140D15">
          <w:headerReference w:type="default" r:id="rId12"/>
          <w:footerReference w:type="first" r:id="rId13"/>
          <w:pgSz w:w="12240" w:h="15840"/>
          <w:pgMar w:top="1440" w:right="1440" w:bottom="1440" w:left="1440" w:header="720" w:footer="720" w:gutter="0"/>
          <w:cols w:space="720"/>
          <w:titlePg/>
          <w:docGrid w:linePitch="360"/>
        </w:sectPr>
      </w:pPr>
    </w:p>
    <w:p w14:paraId="0241B07C" w14:textId="50DFDE18" w:rsidR="00163164" w:rsidRDefault="0000426A" w:rsidP="00B35630">
      <w:pPr>
        <w:pStyle w:val="ListParagraph"/>
        <w:numPr>
          <w:ilvl w:val="0"/>
          <w:numId w:val="6"/>
        </w:numPr>
        <w:jc w:val="both"/>
      </w:pPr>
      <w:r>
        <w:t>71.4</w:t>
      </w:r>
      <w:r w:rsidR="00163164">
        <w:t xml:space="preserve"> %</w:t>
      </w:r>
      <w:r>
        <w:t xml:space="preserve"> White</w:t>
      </w:r>
    </w:p>
    <w:p w14:paraId="49D524B3" w14:textId="550CACD8" w:rsidR="00163164" w:rsidRDefault="0000426A" w:rsidP="00B35630">
      <w:pPr>
        <w:pStyle w:val="ListParagraph"/>
        <w:numPr>
          <w:ilvl w:val="0"/>
          <w:numId w:val="6"/>
        </w:numPr>
        <w:jc w:val="both"/>
      </w:pPr>
      <w:r>
        <w:t xml:space="preserve">11.8 </w:t>
      </w:r>
      <w:r w:rsidR="00163164">
        <w:t>%</w:t>
      </w:r>
      <w:r>
        <w:t xml:space="preserve"> Black</w:t>
      </w:r>
    </w:p>
    <w:p w14:paraId="624FBAE6" w14:textId="79F20AFC" w:rsidR="00163164" w:rsidRDefault="00163164" w:rsidP="00B35630">
      <w:pPr>
        <w:pStyle w:val="ListParagraph"/>
        <w:numPr>
          <w:ilvl w:val="0"/>
          <w:numId w:val="6"/>
        </w:numPr>
        <w:jc w:val="both"/>
      </w:pPr>
      <w:r>
        <w:t>9.9 % two or more races</w:t>
      </w:r>
    </w:p>
    <w:p w14:paraId="6795D41E" w14:textId="266D79A1" w:rsidR="00163164" w:rsidRDefault="00163164" w:rsidP="00B35630">
      <w:pPr>
        <w:pStyle w:val="ListParagraph"/>
        <w:numPr>
          <w:ilvl w:val="0"/>
          <w:numId w:val="6"/>
        </w:numPr>
        <w:jc w:val="both"/>
      </w:pPr>
      <w:r>
        <w:t>4.8 % some other race</w:t>
      </w:r>
    </w:p>
    <w:p w14:paraId="1A9FD006" w14:textId="0FB68194" w:rsidR="00163164" w:rsidRDefault="00163164" w:rsidP="00B35630">
      <w:pPr>
        <w:pStyle w:val="ListParagraph"/>
        <w:numPr>
          <w:ilvl w:val="0"/>
          <w:numId w:val="6"/>
        </w:numPr>
        <w:jc w:val="both"/>
      </w:pPr>
      <w:r>
        <w:t>1.6 % Asian</w:t>
      </w:r>
    </w:p>
    <w:p w14:paraId="114D3DE1" w14:textId="77777777" w:rsidR="00FE01E2" w:rsidRDefault="0000426A" w:rsidP="00B35630">
      <w:pPr>
        <w:pStyle w:val="ListParagraph"/>
        <w:numPr>
          <w:ilvl w:val="0"/>
          <w:numId w:val="6"/>
        </w:numPr>
        <w:jc w:val="both"/>
      </w:pPr>
      <w:r>
        <w:t xml:space="preserve">0.4 </w:t>
      </w:r>
      <w:r w:rsidR="00163164">
        <w:t>%</w:t>
      </w:r>
      <w:r>
        <w:t xml:space="preserve"> American Indian and Alaska Native</w:t>
      </w:r>
      <w:r w:rsidR="00E577AB">
        <w:rPr>
          <w:rStyle w:val="FootnoteReference"/>
        </w:rPr>
        <w:footnoteReference w:id="46"/>
      </w:r>
    </w:p>
    <w:p w14:paraId="50614D6B" w14:textId="77777777" w:rsidR="00FE01E2" w:rsidRDefault="00FE01E2" w:rsidP="00B35630">
      <w:pPr>
        <w:ind w:left="50"/>
        <w:jc w:val="both"/>
        <w:sectPr w:rsidR="00FE01E2" w:rsidSect="00FE01E2">
          <w:type w:val="continuous"/>
          <w:pgSz w:w="12240" w:h="15840"/>
          <w:pgMar w:top="1440" w:right="1440" w:bottom="1440" w:left="1440" w:header="720" w:footer="720" w:gutter="0"/>
          <w:cols w:num="2" w:space="720"/>
          <w:docGrid w:linePitch="360"/>
        </w:sectPr>
      </w:pPr>
    </w:p>
    <w:p w14:paraId="709D889A" w14:textId="77777777" w:rsidR="00175337" w:rsidRDefault="00A43EB3" w:rsidP="00B35630">
      <w:pPr>
        <w:ind w:left="50"/>
        <w:jc w:val="both"/>
      </w:pPr>
      <w:r>
        <w:t>“The U.S. Census Bureau ACS 2016-2020 estimates show that 13.7 percent of Marion County residents identified themselves as Hispanic or Latino.”</w:t>
      </w:r>
      <w:r>
        <w:rPr>
          <w:rStyle w:val="FootnoteReference"/>
        </w:rPr>
        <w:footnoteReference w:id="47"/>
      </w:r>
      <w:r>
        <w:t xml:space="preserve"> </w:t>
      </w:r>
      <w:r w:rsidR="00175337">
        <w:t>“T</w:t>
      </w:r>
      <w:r>
        <w:t>he local Hispanic population has doubled since 2000.”</w:t>
      </w:r>
      <w:r>
        <w:rPr>
          <w:rStyle w:val="FootnoteReference"/>
        </w:rPr>
        <w:footnoteReference w:id="48"/>
      </w:r>
      <w:r>
        <w:t xml:space="preserve"> </w:t>
      </w:r>
    </w:p>
    <w:p w14:paraId="681969DB" w14:textId="02F448E7" w:rsidR="0000426A" w:rsidRDefault="008B4721" w:rsidP="00B35630">
      <w:pPr>
        <w:jc w:val="both"/>
      </w:pPr>
      <w:r>
        <w:lastRenderedPageBreak/>
        <w:t>“In comparison to Florida, Marion is less racially diverse.”</w:t>
      </w:r>
      <w:r>
        <w:rPr>
          <w:rStyle w:val="FootnoteReference"/>
        </w:rPr>
        <w:footnoteReference w:id="49"/>
      </w:r>
      <w:r w:rsidR="00577870">
        <w:t xml:space="preserve"> “On average, the Black population in Marion County is younger than the White population, with a much higher proportion of children</w:t>
      </w:r>
      <w:r w:rsidR="00AB3C3E">
        <w:t xml:space="preserve">. A similar comparison can </w:t>
      </w:r>
      <w:proofErr w:type="gramStart"/>
      <w:r w:rsidR="00AB3C3E">
        <w:t>be made</w:t>
      </w:r>
      <w:proofErr w:type="gramEnd"/>
      <w:r w:rsidR="00AB3C3E">
        <w:t xml:space="preserve"> between Hispanic residents and the overall county estimates, with Hispanics also being younger and having a much higher proportion of children.”</w:t>
      </w:r>
      <w:r w:rsidR="00AB3C3E">
        <w:rPr>
          <w:rStyle w:val="FootnoteReference"/>
        </w:rPr>
        <w:footnoteReference w:id="50"/>
      </w:r>
    </w:p>
    <w:p w14:paraId="1D5C6036" w14:textId="37283932" w:rsidR="000A7F3D" w:rsidRDefault="00102806" w:rsidP="00B35630">
      <w:pPr>
        <w:jc w:val="both"/>
      </w:pPr>
      <w:r>
        <w:t xml:space="preserve">“According to 2016-2020 ACS estimates, about 86.9 percent of the Marion County population over the age five years speaks only English compared to 70.6 percent in Florida. </w:t>
      </w:r>
      <w:r w:rsidR="0098546A">
        <w:t>About 13.1 percent of Marion County residents speak other languages; in Florida, that figure is 29.4 percent. Among those over the age of five years in Marion County who speak another language, an estimated 32.4 percent rated their English skills as less than “very well</w:t>
      </w:r>
      <w:r w:rsidR="00CC7545">
        <w:t>.”</w:t>
      </w:r>
      <w:r w:rsidR="00CC7545">
        <w:rPr>
          <w:rStyle w:val="FootnoteReference"/>
        </w:rPr>
        <w:footnoteReference w:id="51"/>
      </w:r>
    </w:p>
    <w:p w14:paraId="327BE49C" w14:textId="244CEF46" w:rsidR="00610945" w:rsidRDefault="00610945" w:rsidP="00B35630">
      <w:pPr>
        <w:jc w:val="both"/>
      </w:pPr>
      <w:r>
        <w:t>The below chart shows the cultural makeup of Marion County Public Schools students</w:t>
      </w:r>
      <w:r w:rsidR="00DE2D15">
        <w:t>, which is more diverse than the overall county population</w:t>
      </w:r>
      <w:r>
        <w:t>:</w:t>
      </w:r>
      <w:r>
        <w:rPr>
          <w:rStyle w:val="FootnoteReference"/>
        </w:rPr>
        <w:footnoteReference w:id="52"/>
      </w:r>
    </w:p>
    <w:p w14:paraId="53B06E14" w14:textId="2AB9DFBF" w:rsidR="00610945" w:rsidRPr="006F3CFB" w:rsidRDefault="00610945" w:rsidP="005C1B9F">
      <w:pPr>
        <w:jc w:val="center"/>
      </w:pPr>
      <w:r>
        <w:rPr>
          <w:noProof/>
        </w:rPr>
        <w:drawing>
          <wp:inline distT="0" distB="0" distL="0" distR="0" wp14:anchorId="0E06CEB2" wp14:editId="4C1DF777">
            <wp:extent cx="3891559" cy="2330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28A0092B-C50C-407E-A947-70E740481C1C}">
                          <a14:useLocalDpi xmlns:a14="http://schemas.microsoft.com/office/drawing/2010/main" val="0"/>
                        </a:ext>
                      </a:extLst>
                    </a:blip>
                    <a:srcRect l="-170" r="-26"/>
                    <a:stretch/>
                  </pic:blipFill>
                  <pic:spPr bwMode="auto">
                    <a:xfrm>
                      <a:off x="0" y="0"/>
                      <a:ext cx="3892316" cy="2330824"/>
                    </a:xfrm>
                    <a:prstGeom prst="rect">
                      <a:avLst/>
                    </a:prstGeom>
                    <a:ln>
                      <a:noFill/>
                    </a:ln>
                    <a:extLst>
                      <a:ext uri="{53640926-AAD7-44D8-BBD7-CCE9431645EC}">
                        <a14:shadowObscured xmlns:a14="http://schemas.microsoft.com/office/drawing/2010/main"/>
                      </a:ext>
                    </a:extLst>
                  </pic:spPr>
                </pic:pic>
              </a:graphicData>
            </a:graphic>
          </wp:inline>
        </w:drawing>
      </w:r>
    </w:p>
    <w:p w14:paraId="15A8D3FB" w14:textId="74AFB897" w:rsidR="00AF2E01" w:rsidRDefault="001F1FE2" w:rsidP="00B35630">
      <w:pPr>
        <w:pStyle w:val="Heading2"/>
        <w:jc w:val="both"/>
      </w:pPr>
      <w:bookmarkStart w:id="10" w:name="_Toc123029251"/>
      <w:r>
        <w:t>Children in Poverty</w:t>
      </w:r>
      <w:bookmarkEnd w:id="10"/>
    </w:p>
    <w:p w14:paraId="548DCA41" w14:textId="5DEF4F9B" w:rsidR="0028617B" w:rsidRDefault="006364D5" w:rsidP="00B35630">
      <w:pPr>
        <w:jc w:val="both"/>
      </w:pPr>
      <w:r>
        <w:t>According to the Florida Scorecar</w:t>
      </w:r>
      <w:r w:rsidR="0016090E">
        <w:t xml:space="preserve">d Marion County Metrics, Marion County </w:t>
      </w:r>
      <w:r w:rsidR="00F550B2">
        <w:t>has 15,791 children, 23.1%, in poverty.</w:t>
      </w:r>
      <w:r w:rsidR="00F550B2">
        <w:rPr>
          <w:rStyle w:val="FootnoteReference"/>
        </w:rPr>
        <w:footnoteReference w:id="53"/>
      </w:r>
      <w:r w:rsidR="00F550B2">
        <w:t xml:space="preserve"> </w:t>
      </w:r>
      <w:r w:rsidR="00293909">
        <w:t>“Nearly half of the county’s zip codes had more than 25 percent of their children living in poverty.”</w:t>
      </w:r>
      <w:r w:rsidR="00293909">
        <w:rPr>
          <w:rStyle w:val="FootnoteReference"/>
        </w:rPr>
        <w:footnoteReference w:id="54"/>
      </w:r>
      <w:r w:rsidR="00293909">
        <w:t xml:space="preserve"> </w:t>
      </w:r>
      <w:r w:rsidR="00AD30DA">
        <w:t>Episcopal Children’s Services notes the poverty rate for children five and under is higher than the general population: 29% in 2019, dropping from 34% in 2015.</w:t>
      </w:r>
      <w:r w:rsidR="00AD30DA">
        <w:rPr>
          <w:rStyle w:val="FootnoteReference"/>
        </w:rPr>
        <w:footnoteReference w:id="55"/>
      </w:r>
      <w:r w:rsidR="00F32EA0">
        <w:t xml:space="preserve"> </w:t>
      </w:r>
      <w:r w:rsidR="00AC3676">
        <w:t>Approximately 66% of Marion County Public Schools students are eligible for free/reduced meals.</w:t>
      </w:r>
      <w:r w:rsidR="00AC3676">
        <w:rPr>
          <w:rStyle w:val="FootnoteReference"/>
        </w:rPr>
        <w:footnoteReference w:id="56"/>
      </w:r>
      <w:r w:rsidR="006230E5">
        <w:t xml:space="preserve"> </w:t>
      </w:r>
      <w:r w:rsidR="00763CEB">
        <w:t xml:space="preserve">The </w:t>
      </w:r>
      <w:r w:rsidR="00347C11">
        <w:t xml:space="preserve">percentage of kindergarteners eligible for free/reduced lunch has been increasing </w:t>
      </w:r>
      <w:r w:rsidR="00B90FAC">
        <w:t>“for the past three (3) years, while the state steadily decreases.”</w:t>
      </w:r>
      <w:r w:rsidR="00B90FAC">
        <w:rPr>
          <w:rStyle w:val="FootnoteReference"/>
        </w:rPr>
        <w:footnoteReference w:id="57"/>
      </w:r>
      <w:r w:rsidR="00BB236D">
        <w:t xml:space="preserve"> </w:t>
      </w:r>
      <w:r w:rsidR="009725BD">
        <w:t>As of 2021, 68.8% of the population age 0-18 is eligible for Medicaid.</w:t>
      </w:r>
      <w:r w:rsidR="009725BD">
        <w:rPr>
          <w:rStyle w:val="FootnoteReference"/>
        </w:rPr>
        <w:footnoteReference w:id="58"/>
      </w:r>
    </w:p>
    <w:p w14:paraId="159718C7" w14:textId="485AF05B" w:rsidR="0028617B" w:rsidRDefault="0028617B" w:rsidP="00B35630">
      <w:pPr>
        <w:pStyle w:val="Heading2"/>
        <w:jc w:val="both"/>
      </w:pPr>
      <w:bookmarkStart w:id="11" w:name="_Toc123029252"/>
      <w:r>
        <w:lastRenderedPageBreak/>
        <w:t>Geographical</w:t>
      </w:r>
      <w:r w:rsidR="00C9151D">
        <w:t xml:space="preserve"> Breakdown</w:t>
      </w:r>
      <w:bookmarkEnd w:id="11"/>
    </w:p>
    <w:p w14:paraId="1D074BDB" w14:textId="4746C12E" w:rsidR="00E63326" w:rsidRDefault="00952684" w:rsidP="00B35630">
      <w:pPr>
        <w:jc w:val="both"/>
      </w:pPr>
      <w:r w:rsidRPr="00952684">
        <w:t>The</w:t>
      </w:r>
      <w:r>
        <w:t xml:space="preserve"> following map shows the geographic areas of Marion County</w:t>
      </w:r>
      <w:r w:rsidR="0051741B">
        <w:t>:</w:t>
      </w:r>
      <w:r w:rsidR="00D87B99">
        <w:rPr>
          <w:rStyle w:val="FootnoteReference"/>
        </w:rPr>
        <w:footnoteReference w:id="59"/>
      </w:r>
    </w:p>
    <w:p w14:paraId="2FD86306" w14:textId="23C08395" w:rsidR="0051741B" w:rsidRPr="00952684" w:rsidRDefault="0051741B" w:rsidP="00074C34">
      <w:pPr>
        <w:jc w:val="center"/>
      </w:pPr>
      <w:r>
        <w:rPr>
          <w:noProof/>
        </w:rPr>
        <w:drawing>
          <wp:inline distT="0" distB="0" distL="0" distR="0" wp14:anchorId="2B84BB61" wp14:editId="6E341B65">
            <wp:extent cx="5902784" cy="4220870"/>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07630" cy="4295842"/>
                    </a:xfrm>
                    <a:prstGeom prst="rect">
                      <a:avLst/>
                    </a:prstGeom>
                  </pic:spPr>
                </pic:pic>
              </a:graphicData>
            </a:graphic>
          </wp:inline>
        </w:drawing>
      </w:r>
    </w:p>
    <w:p w14:paraId="362165BE" w14:textId="28E3284C" w:rsidR="00FD7A9B" w:rsidRDefault="003A0290" w:rsidP="00B35630">
      <w:pPr>
        <w:jc w:val="both"/>
      </w:pPr>
      <w:bookmarkStart w:id="12" w:name="_Hlk121670296"/>
      <w:r>
        <w:t>“Marion County also has a far greater percentage of the population living in unincorporated areas as compared to the state, at 80.8 and 49.5 percent, respectively.”</w:t>
      </w:r>
      <w:r>
        <w:rPr>
          <w:rStyle w:val="FootnoteReference"/>
        </w:rPr>
        <w:footnoteReference w:id="60"/>
      </w:r>
      <w:r w:rsidR="00FD7A9B">
        <w:t xml:space="preserve"> “Most of the limited American Indian and Alaska Native and Asian populations live in Ocala or Dunnellon, as does the entirety of the Native Hawaiian and Other Pacific Islander population. Outside of Ocala, people identifying as Black primarily live in Reddick and Citra; within Ocala, 47.3 percent of the 34475</w:t>
      </w:r>
      <w:r w:rsidR="002173F0">
        <w:t xml:space="preserve"> ZCTA </w:t>
      </w:r>
      <w:r w:rsidR="00B23D61">
        <w:t xml:space="preserve">[zip code tabulation areas] </w:t>
      </w:r>
      <w:r w:rsidR="002173F0">
        <w:t>are Black.”</w:t>
      </w:r>
      <w:r w:rsidR="002173F0">
        <w:rPr>
          <w:rStyle w:val="FootnoteReference"/>
        </w:rPr>
        <w:footnoteReference w:id="61"/>
      </w:r>
    </w:p>
    <w:p w14:paraId="4D30802F" w14:textId="673604EC" w:rsidR="001A73E4" w:rsidRDefault="001A73E4" w:rsidP="00B35630">
      <w:pPr>
        <w:jc w:val="both"/>
      </w:pPr>
      <w:r>
        <w:t>“Outside of Ocala, Belleview has the highest percentage of Hispanic or Latino residents at 16.4 percent of 34420</w:t>
      </w:r>
      <w:r w:rsidR="009A1B01">
        <w:t>. According to these estimates, 35.4 percent of residents in the Ocala ZCTA 34473 identify as Hispanic or Latino.”</w:t>
      </w:r>
      <w:r w:rsidR="009A1B01">
        <w:rPr>
          <w:rStyle w:val="FootnoteReference"/>
        </w:rPr>
        <w:footnoteReference w:id="62"/>
      </w:r>
    </w:p>
    <w:p w14:paraId="79642420" w14:textId="6DA1726C" w:rsidR="00CB1A4A" w:rsidRDefault="00200208" w:rsidP="00151620">
      <w:pPr>
        <w:keepNext/>
        <w:jc w:val="both"/>
      </w:pPr>
      <w:r>
        <w:lastRenderedPageBreak/>
        <w:t>Episc</w:t>
      </w:r>
      <w:r w:rsidR="007C38F6">
        <w:t>opal Children’s Services 2020 Community Assessment</w:t>
      </w:r>
      <w:r w:rsidR="00CB1A4A">
        <w:t xml:space="preserve"> </w:t>
      </w:r>
      <w:bookmarkEnd w:id="12"/>
      <w:r w:rsidR="00D030BB">
        <w:t>breaks down poverty rates by race, ethnicity, and county subdivision</w:t>
      </w:r>
      <w:r w:rsidR="00350688">
        <w:t xml:space="preserve"> as follows</w:t>
      </w:r>
      <w:r w:rsidR="00350688">
        <w:rPr>
          <w:rStyle w:val="FootnoteReference"/>
        </w:rPr>
        <w:footnoteReference w:id="63"/>
      </w:r>
      <w:r w:rsidR="00350688">
        <w:t>:</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F4552F" w:rsidRPr="00F4552F" w14:paraId="2E6EDF4A" w14:textId="77777777" w:rsidTr="00B35630">
        <w:trPr>
          <w:cantSplit/>
          <w:jc w:val="center"/>
        </w:trPr>
        <w:tc>
          <w:tcPr>
            <w:tcW w:w="9350" w:type="dxa"/>
            <w:gridSpan w:val="5"/>
          </w:tcPr>
          <w:p w14:paraId="3A56C922" w14:textId="1C05C789" w:rsidR="00F4552F" w:rsidRPr="00F4552F" w:rsidRDefault="00F4552F" w:rsidP="00151620">
            <w:pPr>
              <w:keepNext/>
              <w:keepLines/>
              <w:jc w:val="center"/>
              <w:rPr>
                <w:b/>
                <w:bCs/>
                <w:sz w:val="28"/>
                <w:szCs w:val="28"/>
              </w:rPr>
            </w:pPr>
            <w:r w:rsidRPr="00F4552F">
              <w:rPr>
                <w:b/>
                <w:bCs/>
                <w:sz w:val="28"/>
                <w:szCs w:val="28"/>
              </w:rPr>
              <w:t>Marion County Poverty Rates by Race, Ethnicity and County Subdivision</w:t>
            </w:r>
          </w:p>
        </w:tc>
      </w:tr>
      <w:tr w:rsidR="00A729ED" w:rsidRPr="004B5764" w14:paraId="24E5F31A" w14:textId="77777777" w:rsidTr="00B35630">
        <w:trPr>
          <w:cantSplit/>
          <w:jc w:val="center"/>
        </w:trPr>
        <w:tc>
          <w:tcPr>
            <w:tcW w:w="1870" w:type="dxa"/>
          </w:tcPr>
          <w:p w14:paraId="41DF81CC" w14:textId="4955038F" w:rsidR="00A729ED" w:rsidRPr="004B5764" w:rsidRDefault="004B5764" w:rsidP="00B35630">
            <w:pPr>
              <w:keepNext/>
              <w:keepLines/>
              <w:jc w:val="both"/>
              <w:rPr>
                <w:b/>
                <w:bCs/>
                <w:sz w:val="24"/>
                <w:szCs w:val="24"/>
              </w:rPr>
            </w:pPr>
            <w:r w:rsidRPr="004B5764">
              <w:rPr>
                <w:b/>
                <w:bCs/>
                <w:sz w:val="24"/>
                <w:szCs w:val="24"/>
              </w:rPr>
              <w:t>Subdivision</w:t>
            </w:r>
          </w:p>
        </w:tc>
        <w:tc>
          <w:tcPr>
            <w:tcW w:w="1870" w:type="dxa"/>
          </w:tcPr>
          <w:p w14:paraId="36834414" w14:textId="0307550B" w:rsidR="00A729ED" w:rsidRPr="004B5764" w:rsidRDefault="004B5764" w:rsidP="00B35630">
            <w:pPr>
              <w:keepNext/>
              <w:keepLines/>
              <w:jc w:val="both"/>
              <w:rPr>
                <w:b/>
                <w:bCs/>
                <w:sz w:val="24"/>
                <w:szCs w:val="24"/>
              </w:rPr>
            </w:pPr>
            <w:r w:rsidRPr="004B5764">
              <w:rPr>
                <w:b/>
                <w:bCs/>
                <w:sz w:val="24"/>
                <w:szCs w:val="24"/>
              </w:rPr>
              <w:t>White, non-Hispanic or Latino</w:t>
            </w:r>
          </w:p>
        </w:tc>
        <w:tc>
          <w:tcPr>
            <w:tcW w:w="1870" w:type="dxa"/>
          </w:tcPr>
          <w:p w14:paraId="64D78C5A" w14:textId="75481508" w:rsidR="00A729ED" w:rsidRPr="004B5764" w:rsidRDefault="004B5764" w:rsidP="00B35630">
            <w:pPr>
              <w:keepNext/>
              <w:keepLines/>
              <w:jc w:val="both"/>
              <w:rPr>
                <w:b/>
                <w:bCs/>
                <w:sz w:val="24"/>
                <w:szCs w:val="24"/>
              </w:rPr>
            </w:pPr>
            <w:r w:rsidRPr="004B5764">
              <w:rPr>
                <w:b/>
                <w:bCs/>
                <w:sz w:val="24"/>
                <w:szCs w:val="24"/>
              </w:rPr>
              <w:t>Black African American</w:t>
            </w:r>
          </w:p>
        </w:tc>
        <w:tc>
          <w:tcPr>
            <w:tcW w:w="1870" w:type="dxa"/>
          </w:tcPr>
          <w:p w14:paraId="3C3057C6" w14:textId="795E563D" w:rsidR="00A729ED" w:rsidRPr="004B5764" w:rsidRDefault="004B5764" w:rsidP="00B35630">
            <w:pPr>
              <w:keepNext/>
              <w:keepLines/>
              <w:jc w:val="center"/>
              <w:rPr>
                <w:b/>
                <w:bCs/>
                <w:sz w:val="24"/>
                <w:szCs w:val="24"/>
              </w:rPr>
            </w:pPr>
            <w:r w:rsidRPr="004B5764">
              <w:rPr>
                <w:b/>
                <w:bCs/>
                <w:sz w:val="24"/>
                <w:szCs w:val="24"/>
              </w:rPr>
              <w:t>Hispanic or Latino (all races)</w:t>
            </w:r>
          </w:p>
        </w:tc>
        <w:tc>
          <w:tcPr>
            <w:tcW w:w="1870" w:type="dxa"/>
          </w:tcPr>
          <w:p w14:paraId="25A4232B" w14:textId="26D4F457" w:rsidR="00A729ED" w:rsidRPr="004B5764" w:rsidRDefault="004B5764" w:rsidP="00B35630">
            <w:pPr>
              <w:keepNext/>
              <w:keepLines/>
              <w:jc w:val="center"/>
              <w:rPr>
                <w:b/>
                <w:bCs/>
                <w:sz w:val="24"/>
                <w:szCs w:val="24"/>
              </w:rPr>
            </w:pPr>
            <w:r w:rsidRPr="004B5764">
              <w:rPr>
                <w:b/>
                <w:bCs/>
                <w:sz w:val="24"/>
                <w:szCs w:val="24"/>
              </w:rPr>
              <w:t>Total Population</w:t>
            </w:r>
          </w:p>
        </w:tc>
      </w:tr>
      <w:tr w:rsidR="00B102F7" w14:paraId="0EE969FB" w14:textId="77777777" w:rsidTr="00B35630">
        <w:trPr>
          <w:cantSplit/>
          <w:jc w:val="center"/>
        </w:trPr>
        <w:tc>
          <w:tcPr>
            <w:tcW w:w="1870" w:type="dxa"/>
            <w:shd w:val="clear" w:color="auto" w:fill="FFF2CC" w:themeFill="accent4" w:themeFillTint="33"/>
          </w:tcPr>
          <w:p w14:paraId="7ADD3784" w14:textId="77777777" w:rsidR="00B102F7" w:rsidRDefault="00B102F7" w:rsidP="00B35630">
            <w:pPr>
              <w:keepNext/>
              <w:keepLines/>
            </w:pPr>
            <w:r>
              <w:t>East Marion</w:t>
            </w:r>
          </w:p>
        </w:tc>
        <w:tc>
          <w:tcPr>
            <w:tcW w:w="1870" w:type="dxa"/>
            <w:shd w:val="clear" w:color="auto" w:fill="FFFFFF" w:themeFill="background1"/>
          </w:tcPr>
          <w:p w14:paraId="13A7AF4D" w14:textId="77777777" w:rsidR="00B102F7" w:rsidRDefault="00B102F7" w:rsidP="00B35630">
            <w:pPr>
              <w:keepNext/>
              <w:keepLines/>
              <w:jc w:val="both"/>
            </w:pPr>
            <w:r>
              <w:t>21%</w:t>
            </w:r>
          </w:p>
        </w:tc>
        <w:tc>
          <w:tcPr>
            <w:tcW w:w="1870" w:type="dxa"/>
            <w:shd w:val="clear" w:color="auto" w:fill="FFF2CC" w:themeFill="accent4" w:themeFillTint="33"/>
          </w:tcPr>
          <w:p w14:paraId="22FCE9A0" w14:textId="77777777" w:rsidR="00B102F7" w:rsidRDefault="00B102F7" w:rsidP="00B35630">
            <w:pPr>
              <w:keepNext/>
              <w:keepLines/>
              <w:jc w:val="both"/>
            </w:pPr>
            <w:r>
              <w:t>96%</w:t>
            </w:r>
          </w:p>
        </w:tc>
        <w:tc>
          <w:tcPr>
            <w:tcW w:w="1870" w:type="dxa"/>
          </w:tcPr>
          <w:p w14:paraId="5B9B71FF" w14:textId="77777777" w:rsidR="00B102F7" w:rsidRDefault="00B102F7" w:rsidP="00B35630">
            <w:pPr>
              <w:keepNext/>
              <w:keepLines/>
              <w:jc w:val="both"/>
            </w:pPr>
            <w:r>
              <w:t>23%</w:t>
            </w:r>
          </w:p>
        </w:tc>
        <w:tc>
          <w:tcPr>
            <w:tcW w:w="1870" w:type="dxa"/>
          </w:tcPr>
          <w:p w14:paraId="7571196D" w14:textId="77777777" w:rsidR="00B102F7" w:rsidRDefault="00B102F7" w:rsidP="00B35630">
            <w:pPr>
              <w:keepNext/>
              <w:keepLines/>
              <w:jc w:val="both"/>
            </w:pPr>
            <w:r>
              <w:t>21%</w:t>
            </w:r>
          </w:p>
        </w:tc>
      </w:tr>
      <w:tr w:rsidR="00DF261E" w14:paraId="2E643BC9" w14:textId="77777777" w:rsidTr="00B35630">
        <w:tblPrEx>
          <w:jc w:val="left"/>
        </w:tblPrEx>
        <w:trPr>
          <w:cantSplit/>
        </w:trPr>
        <w:tc>
          <w:tcPr>
            <w:tcW w:w="1870" w:type="dxa"/>
          </w:tcPr>
          <w:p w14:paraId="0E8B67B7" w14:textId="4DFB178E" w:rsidR="00DF261E" w:rsidRDefault="00DF261E" w:rsidP="00B35630">
            <w:pPr>
              <w:keepNext/>
              <w:keepLines/>
            </w:pPr>
            <w:r>
              <w:t>Ft. McCoy / Anthony</w:t>
            </w:r>
          </w:p>
        </w:tc>
        <w:tc>
          <w:tcPr>
            <w:tcW w:w="1870" w:type="dxa"/>
          </w:tcPr>
          <w:p w14:paraId="15169380" w14:textId="34C387AA" w:rsidR="00DF261E" w:rsidRDefault="00DF261E" w:rsidP="00B35630">
            <w:pPr>
              <w:keepNext/>
              <w:keepLines/>
              <w:jc w:val="both"/>
            </w:pPr>
            <w:r>
              <w:t>21%</w:t>
            </w:r>
          </w:p>
        </w:tc>
        <w:tc>
          <w:tcPr>
            <w:tcW w:w="1870" w:type="dxa"/>
          </w:tcPr>
          <w:p w14:paraId="1E255BEF" w14:textId="4C385FDF" w:rsidR="00DF261E" w:rsidRDefault="00DF261E" w:rsidP="00B35630">
            <w:pPr>
              <w:keepNext/>
              <w:keepLines/>
              <w:jc w:val="both"/>
            </w:pPr>
            <w:r>
              <w:t>37%</w:t>
            </w:r>
          </w:p>
        </w:tc>
        <w:tc>
          <w:tcPr>
            <w:tcW w:w="1870" w:type="dxa"/>
          </w:tcPr>
          <w:p w14:paraId="1A44AFC6" w14:textId="29C2C30F" w:rsidR="00DF261E" w:rsidRDefault="00DF261E" w:rsidP="00B35630">
            <w:pPr>
              <w:keepNext/>
              <w:keepLines/>
              <w:jc w:val="both"/>
            </w:pPr>
            <w:r>
              <w:t>39%</w:t>
            </w:r>
          </w:p>
        </w:tc>
        <w:tc>
          <w:tcPr>
            <w:tcW w:w="1870" w:type="dxa"/>
          </w:tcPr>
          <w:p w14:paraId="58181180" w14:textId="2FC1D025" w:rsidR="00DF261E" w:rsidRDefault="00DF261E" w:rsidP="00B35630">
            <w:pPr>
              <w:keepNext/>
              <w:keepLines/>
              <w:jc w:val="both"/>
            </w:pPr>
            <w:r>
              <w:t>26%</w:t>
            </w:r>
          </w:p>
        </w:tc>
      </w:tr>
      <w:tr w:rsidR="007308A7" w14:paraId="047F1667" w14:textId="77777777" w:rsidTr="00B35630">
        <w:tblPrEx>
          <w:jc w:val="left"/>
        </w:tblPrEx>
        <w:trPr>
          <w:cantSplit/>
        </w:trPr>
        <w:tc>
          <w:tcPr>
            <w:tcW w:w="1870" w:type="dxa"/>
          </w:tcPr>
          <w:p w14:paraId="70345F1F" w14:textId="77777777" w:rsidR="007308A7" w:rsidRDefault="007308A7" w:rsidP="00B35630">
            <w:pPr>
              <w:keepNext/>
              <w:keepLines/>
            </w:pPr>
            <w:r>
              <w:t>Ocala</w:t>
            </w:r>
          </w:p>
        </w:tc>
        <w:tc>
          <w:tcPr>
            <w:tcW w:w="1870" w:type="dxa"/>
          </w:tcPr>
          <w:p w14:paraId="243217AF" w14:textId="77777777" w:rsidR="007308A7" w:rsidRDefault="007308A7" w:rsidP="00B35630">
            <w:pPr>
              <w:keepNext/>
              <w:keepLines/>
              <w:jc w:val="both"/>
            </w:pPr>
            <w:r>
              <w:t>12%</w:t>
            </w:r>
          </w:p>
        </w:tc>
        <w:tc>
          <w:tcPr>
            <w:tcW w:w="1870" w:type="dxa"/>
          </w:tcPr>
          <w:p w14:paraId="30C34BF3" w14:textId="77777777" w:rsidR="007308A7" w:rsidRDefault="007308A7" w:rsidP="00B35630">
            <w:pPr>
              <w:keepNext/>
              <w:keepLines/>
              <w:jc w:val="both"/>
            </w:pPr>
            <w:r>
              <w:t>39%</w:t>
            </w:r>
          </w:p>
        </w:tc>
        <w:tc>
          <w:tcPr>
            <w:tcW w:w="1870" w:type="dxa"/>
          </w:tcPr>
          <w:p w14:paraId="4F4565AB" w14:textId="77777777" w:rsidR="007308A7" w:rsidRDefault="007308A7" w:rsidP="00B35630">
            <w:pPr>
              <w:keepNext/>
              <w:keepLines/>
              <w:jc w:val="both"/>
            </w:pPr>
            <w:r>
              <w:t>27%</w:t>
            </w:r>
          </w:p>
        </w:tc>
        <w:tc>
          <w:tcPr>
            <w:tcW w:w="1870" w:type="dxa"/>
          </w:tcPr>
          <w:p w14:paraId="345A3A65" w14:textId="77777777" w:rsidR="007308A7" w:rsidRDefault="007308A7" w:rsidP="00B35630">
            <w:pPr>
              <w:keepNext/>
              <w:keepLines/>
              <w:jc w:val="both"/>
            </w:pPr>
            <w:r>
              <w:t>19%</w:t>
            </w:r>
          </w:p>
        </w:tc>
      </w:tr>
      <w:tr w:rsidR="00DF261E" w14:paraId="01EC4642" w14:textId="77777777" w:rsidTr="00B35630">
        <w:tblPrEx>
          <w:jc w:val="left"/>
        </w:tblPrEx>
        <w:trPr>
          <w:cantSplit/>
        </w:trPr>
        <w:tc>
          <w:tcPr>
            <w:tcW w:w="1870" w:type="dxa"/>
          </w:tcPr>
          <w:p w14:paraId="5C97D581" w14:textId="77777777" w:rsidR="00DF261E" w:rsidRDefault="00DF261E" w:rsidP="00B35630">
            <w:pPr>
              <w:keepNext/>
              <w:keepLines/>
            </w:pPr>
            <w:r>
              <w:t>Reddick / McIntosh</w:t>
            </w:r>
          </w:p>
        </w:tc>
        <w:tc>
          <w:tcPr>
            <w:tcW w:w="1870" w:type="dxa"/>
          </w:tcPr>
          <w:p w14:paraId="47E69625" w14:textId="77777777" w:rsidR="00DF261E" w:rsidRDefault="00DF261E" w:rsidP="00B35630">
            <w:pPr>
              <w:keepNext/>
              <w:keepLines/>
              <w:jc w:val="both"/>
            </w:pPr>
            <w:r>
              <w:t>10%</w:t>
            </w:r>
          </w:p>
        </w:tc>
        <w:tc>
          <w:tcPr>
            <w:tcW w:w="1870" w:type="dxa"/>
          </w:tcPr>
          <w:p w14:paraId="741AF2F0" w14:textId="77777777" w:rsidR="00DF261E" w:rsidRDefault="00DF261E" w:rsidP="00B35630">
            <w:pPr>
              <w:keepNext/>
              <w:keepLines/>
              <w:jc w:val="both"/>
            </w:pPr>
            <w:r>
              <w:t>39%</w:t>
            </w:r>
          </w:p>
        </w:tc>
        <w:tc>
          <w:tcPr>
            <w:tcW w:w="1870" w:type="dxa"/>
          </w:tcPr>
          <w:p w14:paraId="48E6D7CC" w14:textId="77777777" w:rsidR="00DF261E" w:rsidRDefault="00DF261E" w:rsidP="00B35630">
            <w:pPr>
              <w:keepNext/>
              <w:keepLines/>
              <w:jc w:val="both"/>
            </w:pPr>
            <w:r>
              <w:t>18%</w:t>
            </w:r>
          </w:p>
        </w:tc>
        <w:tc>
          <w:tcPr>
            <w:tcW w:w="1870" w:type="dxa"/>
          </w:tcPr>
          <w:p w14:paraId="5AF19BA1" w14:textId="77777777" w:rsidR="00DF261E" w:rsidRDefault="00DF261E" w:rsidP="00B35630">
            <w:pPr>
              <w:keepNext/>
              <w:keepLines/>
              <w:jc w:val="both"/>
            </w:pPr>
            <w:r>
              <w:t>19%</w:t>
            </w:r>
          </w:p>
        </w:tc>
      </w:tr>
      <w:tr w:rsidR="005C660F" w14:paraId="752B106D" w14:textId="77777777" w:rsidTr="00B35630">
        <w:tblPrEx>
          <w:jc w:val="left"/>
        </w:tblPrEx>
        <w:trPr>
          <w:cantSplit/>
        </w:trPr>
        <w:tc>
          <w:tcPr>
            <w:tcW w:w="1870" w:type="dxa"/>
          </w:tcPr>
          <w:p w14:paraId="35130802" w14:textId="4734F049" w:rsidR="005C660F" w:rsidRDefault="005C660F" w:rsidP="00B35630">
            <w:pPr>
              <w:keepNext/>
              <w:keepLines/>
            </w:pPr>
            <w:r>
              <w:t>Fellowship</w:t>
            </w:r>
          </w:p>
        </w:tc>
        <w:tc>
          <w:tcPr>
            <w:tcW w:w="1870" w:type="dxa"/>
          </w:tcPr>
          <w:p w14:paraId="36271383" w14:textId="54F2FE8E" w:rsidR="005C660F" w:rsidRDefault="005C660F" w:rsidP="00B35630">
            <w:pPr>
              <w:keepNext/>
              <w:keepLines/>
              <w:jc w:val="both"/>
            </w:pPr>
            <w:r>
              <w:t>14%</w:t>
            </w:r>
          </w:p>
        </w:tc>
        <w:tc>
          <w:tcPr>
            <w:tcW w:w="1870" w:type="dxa"/>
          </w:tcPr>
          <w:p w14:paraId="142459D1" w14:textId="091C65DB" w:rsidR="005C660F" w:rsidRDefault="005C660F" w:rsidP="00B35630">
            <w:pPr>
              <w:keepNext/>
              <w:keepLines/>
              <w:jc w:val="both"/>
            </w:pPr>
            <w:r>
              <w:t>11%</w:t>
            </w:r>
          </w:p>
        </w:tc>
        <w:tc>
          <w:tcPr>
            <w:tcW w:w="1870" w:type="dxa"/>
          </w:tcPr>
          <w:p w14:paraId="51965681" w14:textId="217C34FD" w:rsidR="005C660F" w:rsidRDefault="005C660F" w:rsidP="00B35630">
            <w:pPr>
              <w:keepNext/>
              <w:keepLines/>
              <w:jc w:val="both"/>
            </w:pPr>
            <w:r>
              <w:t>31%</w:t>
            </w:r>
          </w:p>
        </w:tc>
        <w:tc>
          <w:tcPr>
            <w:tcW w:w="1870" w:type="dxa"/>
          </w:tcPr>
          <w:p w14:paraId="0F8179D1" w14:textId="35098AC1" w:rsidR="005C660F" w:rsidRDefault="005C660F" w:rsidP="00B35630">
            <w:pPr>
              <w:keepNext/>
              <w:keepLines/>
              <w:jc w:val="both"/>
            </w:pPr>
            <w:r>
              <w:t>16%</w:t>
            </w:r>
          </w:p>
        </w:tc>
      </w:tr>
      <w:tr w:rsidR="005C660F" w14:paraId="7100D04A" w14:textId="77777777" w:rsidTr="00B35630">
        <w:trPr>
          <w:cantSplit/>
          <w:jc w:val="center"/>
        </w:trPr>
        <w:tc>
          <w:tcPr>
            <w:tcW w:w="1870" w:type="dxa"/>
          </w:tcPr>
          <w:p w14:paraId="5529275B" w14:textId="7A5646CF" w:rsidR="005C660F" w:rsidRDefault="005C660F" w:rsidP="00B35630">
            <w:pPr>
              <w:keepNext/>
              <w:keepLines/>
            </w:pPr>
            <w:r>
              <w:t>Belleview</w:t>
            </w:r>
          </w:p>
        </w:tc>
        <w:tc>
          <w:tcPr>
            <w:tcW w:w="1870" w:type="dxa"/>
          </w:tcPr>
          <w:p w14:paraId="26D7C007" w14:textId="039EF0B3" w:rsidR="005C660F" w:rsidRDefault="005C660F" w:rsidP="00B35630">
            <w:pPr>
              <w:keepNext/>
              <w:keepLines/>
              <w:jc w:val="both"/>
            </w:pPr>
            <w:r>
              <w:t>10%</w:t>
            </w:r>
          </w:p>
        </w:tc>
        <w:tc>
          <w:tcPr>
            <w:tcW w:w="1870" w:type="dxa"/>
          </w:tcPr>
          <w:p w14:paraId="3DEE8A96" w14:textId="49267CFA" w:rsidR="005C660F" w:rsidRDefault="005C660F" w:rsidP="00B35630">
            <w:pPr>
              <w:keepNext/>
              <w:keepLines/>
              <w:jc w:val="both"/>
            </w:pPr>
            <w:r>
              <w:t>21%</w:t>
            </w:r>
          </w:p>
        </w:tc>
        <w:tc>
          <w:tcPr>
            <w:tcW w:w="1870" w:type="dxa"/>
          </w:tcPr>
          <w:p w14:paraId="03475F42" w14:textId="24C90367" w:rsidR="005C660F" w:rsidRDefault="005C660F" w:rsidP="00B35630">
            <w:pPr>
              <w:keepNext/>
              <w:keepLines/>
              <w:jc w:val="both"/>
            </w:pPr>
            <w:r>
              <w:t>10%</w:t>
            </w:r>
          </w:p>
        </w:tc>
        <w:tc>
          <w:tcPr>
            <w:tcW w:w="1870" w:type="dxa"/>
          </w:tcPr>
          <w:p w14:paraId="641E1462" w14:textId="515877EE" w:rsidR="005C660F" w:rsidRDefault="005C660F" w:rsidP="00B35630">
            <w:pPr>
              <w:keepNext/>
              <w:keepLines/>
              <w:jc w:val="both"/>
            </w:pPr>
            <w:r>
              <w:t>11%</w:t>
            </w:r>
          </w:p>
        </w:tc>
      </w:tr>
      <w:tr w:rsidR="005C660F" w14:paraId="0CA60E48" w14:textId="77777777" w:rsidTr="00B35630">
        <w:trPr>
          <w:cantSplit/>
          <w:jc w:val="center"/>
        </w:trPr>
        <w:tc>
          <w:tcPr>
            <w:tcW w:w="1870" w:type="dxa"/>
          </w:tcPr>
          <w:p w14:paraId="7872469C" w14:textId="16D0594D" w:rsidR="005C660F" w:rsidRDefault="005C660F" w:rsidP="00B35630">
            <w:pPr>
              <w:keepNext/>
              <w:keepLines/>
            </w:pPr>
            <w:r>
              <w:t>Dunnellon</w:t>
            </w:r>
          </w:p>
        </w:tc>
        <w:tc>
          <w:tcPr>
            <w:tcW w:w="1870" w:type="dxa"/>
          </w:tcPr>
          <w:p w14:paraId="530BCAC1" w14:textId="3CA60906" w:rsidR="005C660F" w:rsidRDefault="005C660F" w:rsidP="00B35630">
            <w:pPr>
              <w:keepNext/>
              <w:keepLines/>
              <w:jc w:val="both"/>
            </w:pPr>
            <w:r>
              <w:t>12%</w:t>
            </w:r>
          </w:p>
        </w:tc>
        <w:tc>
          <w:tcPr>
            <w:tcW w:w="1870" w:type="dxa"/>
          </w:tcPr>
          <w:p w14:paraId="066E202A" w14:textId="4774782E" w:rsidR="005C660F" w:rsidRDefault="005C660F" w:rsidP="00B35630">
            <w:pPr>
              <w:keepNext/>
              <w:keepLines/>
              <w:jc w:val="both"/>
            </w:pPr>
            <w:r>
              <w:t>19%</w:t>
            </w:r>
          </w:p>
        </w:tc>
        <w:tc>
          <w:tcPr>
            <w:tcW w:w="1870" w:type="dxa"/>
          </w:tcPr>
          <w:p w14:paraId="49D49AC3" w14:textId="2062447D" w:rsidR="005C660F" w:rsidRDefault="005C660F" w:rsidP="00B35630">
            <w:pPr>
              <w:keepNext/>
              <w:keepLines/>
              <w:jc w:val="both"/>
            </w:pPr>
            <w:r>
              <w:t>14%</w:t>
            </w:r>
          </w:p>
        </w:tc>
        <w:tc>
          <w:tcPr>
            <w:tcW w:w="1870" w:type="dxa"/>
          </w:tcPr>
          <w:p w14:paraId="7C420AD2" w14:textId="5BFCEEA2" w:rsidR="005C660F" w:rsidRDefault="005C660F" w:rsidP="00B35630">
            <w:pPr>
              <w:keepNext/>
              <w:keepLines/>
              <w:jc w:val="both"/>
            </w:pPr>
            <w:r>
              <w:t>13%</w:t>
            </w:r>
          </w:p>
        </w:tc>
      </w:tr>
      <w:tr w:rsidR="005C660F" w14:paraId="07C30288" w14:textId="77777777" w:rsidTr="00B35630">
        <w:trPr>
          <w:cantSplit/>
          <w:jc w:val="center"/>
        </w:trPr>
        <w:tc>
          <w:tcPr>
            <w:tcW w:w="1870" w:type="dxa"/>
            <w:tcBorders>
              <w:top w:val="single" w:sz="12" w:space="0" w:color="auto"/>
            </w:tcBorders>
          </w:tcPr>
          <w:p w14:paraId="7AA9FB7F" w14:textId="11120890" w:rsidR="005C660F" w:rsidRDefault="005C660F" w:rsidP="00B35630">
            <w:pPr>
              <w:keepNext/>
              <w:keepLines/>
            </w:pPr>
            <w:r>
              <w:t>Marion County</w:t>
            </w:r>
          </w:p>
        </w:tc>
        <w:tc>
          <w:tcPr>
            <w:tcW w:w="1870" w:type="dxa"/>
            <w:tcBorders>
              <w:top w:val="single" w:sz="12" w:space="0" w:color="auto"/>
            </w:tcBorders>
          </w:tcPr>
          <w:p w14:paraId="662232FE" w14:textId="49EDB4B7" w:rsidR="005C660F" w:rsidRDefault="005C660F" w:rsidP="00B35630">
            <w:pPr>
              <w:keepNext/>
              <w:keepLines/>
              <w:jc w:val="both"/>
            </w:pPr>
            <w:r>
              <w:t>13%</w:t>
            </w:r>
          </w:p>
        </w:tc>
        <w:tc>
          <w:tcPr>
            <w:tcW w:w="1870" w:type="dxa"/>
            <w:tcBorders>
              <w:top w:val="single" w:sz="12" w:space="0" w:color="auto"/>
            </w:tcBorders>
          </w:tcPr>
          <w:p w14:paraId="490B1DDA" w14:textId="3CA12DC8" w:rsidR="005C660F" w:rsidRDefault="005C660F" w:rsidP="00B35630">
            <w:pPr>
              <w:keepNext/>
              <w:keepLines/>
              <w:jc w:val="both"/>
            </w:pPr>
            <w:r>
              <w:t>33%</w:t>
            </w:r>
          </w:p>
        </w:tc>
        <w:tc>
          <w:tcPr>
            <w:tcW w:w="1870" w:type="dxa"/>
            <w:tcBorders>
              <w:top w:val="single" w:sz="12" w:space="0" w:color="auto"/>
            </w:tcBorders>
          </w:tcPr>
          <w:p w14:paraId="4A851D65" w14:textId="0D12B6D0" w:rsidR="005C660F" w:rsidRDefault="005C660F" w:rsidP="00B35630">
            <w:pPr>
              <w:keepNext/>
              <w:keepLines/>
              <w:jc w:val="both"/>
            </w:pPr>
            <w:r>
              <w:t>21%</w:t>
            </w:r>
          </w:p>
        </w:tc>
        <w:tc>
          <w:tcPr>
            <w:tcW w:w="1870" w:type="dxa"/>
            <w:tcBorders>
              <w:top w:val="single" w:sz="12" w:space="0" w:color="auto"/>
            </w:tcBorders>
          </w:tcPr>
          <w:p w14:paraId="6FC5866D" w14:textId="35C51DFD" w:rsidR="005C660F" w:rsidRDefault="005C660F" w:rsidP="00B35630">
            <w:pPr>
              <w:keepNext/>
              <w:keepLines/>
              <w:jc w:val="both"/>
            </w:pPr>
            <w:r>
              <w:t>16%</w:t>
            </w:r>
          </w:p>
        </w:tc>
      </w:tr>
      <w:tr w:rsidR="005C660F" w14:paraId="09282459" w14:textId="77777777" w:rsidTr="00B35630">
        <w:trPr>
          <w:cantSplit/>
          <w:jc w:val="center"/>
        </w:trPr>
        <w:tc>
          <w:tcPr>
            <w:tcW w:w="1870" w:type="dxa"/>
          </w:tcPr>
          <w:p w14:paraId="5F44C37E" w14:textId="5C688939" w:rsidR="005C660F" w:rsidRDefault="005C660F" w:rsidP="00B35630">
            <w:pPr>
              <w:keepNext/>
              <w:keepLines/>
            </w:pPr>
            <w:r>
              <w:t>Florida</w:t>
            </w:r>
          </w:p>
        </w:tc>
        <w:tc>
          <w:tcPr>
            <w:tcW w:w="1870" w:type="dxa"/>
          </w:tcPr>
          <w:p w14:paraId="6C0C996E" w14:textId="54EBA5D0" w:rsidR="005C660F" w:rsidRDefault="005C660F" w:rsidP="00B35630">
            <w:pPr>
              <w:keepNext/>
              <w:keepLines/>
              <w:jc w:val="both"/>
            </w:pPr>
            <w:r>
              <w:t>10%</w:t>
            </w:r>
          </w:p>
        </w:tc>
        <w:tc>
          <w:tcPr>
            <w:tcW w:w="1870" w:type="dxa"/>
          </w:tcPr>
          <w:p w14:paraId="3A66F6F0" w14:textId="7C3380B8" w:rsidR="005C660F" w:rsidRDefault="005C660F" w:rsidP="00B35630">
            <w:pPr>
              <w:keepNext/>
              <w:keepLines/>
              <w:jc w:val="both"/>
            </w:pPr>
            <w:r>
              <w:t>22%</w:t>
            </w:r>
          </w:p>
        </w:tc>
        <w:tc>
          <w:tcPr>
            <w:tcW w:w="1870" w:type="dxa"/>
          </w:tcPr>
          <w:p w14:paraId="1B1C3745" w14:textId="7541A9D5" w:rsidR="005C660F" w:rsidRDefault="005C660F" w:rsidP="00B35630">
            <w:pPr>
              <w:keepNext/>
              <w:keepLines/>
              <w:jc w:val="both"/>
            </w:pPr>
            <w:r>
              <w:t>18%</w:t>
            </w:r>
          </w:p>
        </w:tc>
        <w:tc>
          <w:tcPr>
            <w:tcW w:w="1870" w:type="dxa"/>
          </w:tcPr>
          <w:p w14:paraId="248122FE" w14:textId="7C949E10" w:rsidR="005C660F" w:rsidRDefault="005C660F" w:rsidP="00B35630">
            <w:pPr>
              <w:keepNext/>
              <w:keepLines/>
              <w:jc w:val="both"/>
            </w:pPr>
            <w:r>
              <w:t>14%</w:t>
            </w:r>
          </w:p>
        </w:tc>
      </w:tr>
      <w:tr w:rsidR="005C660F" w14:paraId="6CCC1497" w14:textId="77777777" w:rsidTr="00B35630">
        <w:trPr>
          <w:cantSplit/>
          <w:jc w:val="center"/>
        </w:trPr>
        <w:tc>
          <w:tcPr>
            <w:tcW w:w="1870" w:type="dxa"/>
          </w:tcPr>
          <w:p w14:paraId="6407150A" w14:textId="14560ABD" w:rsidR="005C660F" w:rsidRDefault="005C660F" w:rsidP="00B35630">
            <w:pPr>
              <w:keepLines/>
            </w:pPr>
            <w:r>
              <w:t>US</w:t>
            </w:r>
          </w:p>
        </w:tc>
        <w:tc>
          <w:tcPr>
            <w:tcW w:w="1870" w:type="dxa"/>
          </w:tcPr>
          <w:p w14:paraId="7EBF0F00" w14:textId="5D4B348E" w:rsidR="005C660F" w:rsidRDefault="005C660F" w:rsidP="00B35630">
            <w:pPr>
              <w:keepLines/>
              <w:jc w:val="both"/>
            </w:pPr>
            <w:r>
              <w:t>10%</w:t>
            </w:r>
          </w:p>
        </w:tc>
        <w:tc>
          <w:tcPr>
            <w:tcW w:w="1870" w:type="dxa"/>
          </w:tcPr>
          <w:p w14:paraId="02AF6233" w14:textId="2D7252F1" w:rsidR="005C660F" w:rsidRDefault="005C660F" w:rsidP="00B35630">
            <w:pPr>
              <w:keepLines/>
              <w:jc w:val="both"/>
            </w:pPr>
            <w:r>
              <w:t>23%</w:t>
            </w:r>
          </w:p>
        </w:tc>
        <w:tc>
          <w:tcPr>
            <w:tcW w:w="1870" w:type="dxa"/>
          </w:tcPr>
          <w:p w14:paraId="1D56E0EC" w14:textId="13CE4FC1" w:rsidR="005C660F" w:rsidRDefault="005C660F" w:rsidP="00B35630">
            <w:pPr>
              <w:keepLines/>
              <w:jc w:val="both"/>
            </w:pPr>
            <w:r>
              <w:t>20%</w:t>
            </w:r>
          </w:p>
        </w:tc>
        <w:tc>
          <w:tcPr>
            <w:tcW w:w="1870" w:type="dxa"/>
          </w:tcPr>
          <w:p w14:paraId="28FF7F87" w14:textId="1498C228" w:rsidR="005C660F" w:rsidRDefault="005C660F" w:rsidP="00B35630">
            <w:pPr>
              <w:keepLines/>
              <w:jc w:val="both"/>
            </w:pPr>
            <w:r>
              <w:t>13%</w:t>
            </w:r>
          </w:p>
        </w:tc>
      </w:tr>
    </w:tbl>
    <w:p w14:paraId="16C60C08" w14:textId="77777777" w:rsidR="00350688" w:rsidRDefault="00350688" w:rsidP="00B35630">
      <w:pPr>
        <w:jc w:val="both"/>
      </w:pPr>
    </w:p>
    <w:p w14:paraId="63C3AF4B" w14:textId="2DF3661F" w:rsidR="00703948" w:rsidRDefault="00CB1A4A" w:rsidP="00B35630">
      <w:pPr>
        <w:jc w:val="both"/>
      </w:pPr>
      <w:r>
        <w:t>Additionally, Episcopal Children’s Services</w:t>
      </w:r>
      <w:r w:rsidR="007C38F6">
        <w:t xml:space="preserve"> </w:t>
      </w:r>
      <w:proofErr w:type="gramStart"/>
      <w:r w:rsidR="00FA6EA4">
        <w:t>identifies</w:t>
      </w:r>
      <w:proofErr w:type="gramEnd"/>
      <w:r w:rsidR="00FA6EA4">
        <w:t xml:space="preserve"> children </w:t>
      </w:r>
      <w:r w:rsidR="002E0016">
        <w:t xml:space="preserve">under five </w:t>
      </w:r>
      <w:r w:rsidR="007832C1">
        <w:t xml:space="preserve">years old in poverty by </w:t>
      </w:r>
      <w:r w:rsidR="00101B3B">
        <w:t xml:space="preserve">area as seen in the below </w:t>
      </w:r>
      <w:r w:rsidR="00A24524">
        <w:t>chart</w:t>
      </w:r>
      <w:r w:rsidR="001A7963">
        <w:rPr>
          <w:rStyle w:val="FootnoteReference"/>
        </w:rPr>
        <w:footnoteReference w:id="64"/>
      </w:r>
      <w:r w:rsidR="00A24524">
        <w:t>:</w:t>
      </w:r>
    </w:p>
    <w:tbl>
      <w:tblPr>
        <w:tblStyle w:val="TableGrid"/>
        <w:tblW w:w="0" w:type="auto"/>
        <w:jc w:val="center"/>
        <w:tblLook w:val="04A0" w:firstRow="1" w:lastRow="0" w:firstColumn="1" w:lastColumn="0" w:noHBand="0" w:noVBand="1"/>
      </w:tblPr>
      <w:tblGrid>
        <w:gridCol w:w="2065"/>
        <w:gridCol w:w="1620"/>
        <w:gridCol w:w="984"/>
      </w:tblGrid>
      <w:tr w:rsidR="00223512" w:rsidRPr="00B64BE1" w14:paraId="74AE81F3" w14:textId="77777777" w:rsidTr="00B35630">
        <w:trPr>
          <w:cantSplit/>
          <w:jc w:val="center"/>
        </w:trPr>
        <w:tc>
          <w:tcPr>
            <w:tcW w:w="4585" w:type="dxa"/>
            <w:gridSpan w:val="3"/>
          </w:tcPr>
          <w:p w14:paraId="1FDCCCEE" w14:textId="0668FD87" w:rsidR="00223512" w:rsidRPr="00B64BE1" w:rsidRDefault="0072231B" w:rsidP="00B35630">
            <w:pPr>
              <w:keepNext/>
              <w:keepLines/>
              <w:jc w:val="center"/>
              <w:rPr>
                <w:b/>
                <w:bCs/>
                <w:sz w:val="28"/>
                <w:szCs w:val="28"/>
              </w:rPr>
            </w:pPr>
            <w:r w:rsidRPr="00B64BE1">
              <w:rPr>
                <w:b/>
                <w:bCs/>
                <w:sz w:val="28"/>
                <w:szCs w:val="28"/>
              </w:rPr>
              <w:t>Marion County Children Under 5 in Poverty by County Subdivision</w:t>
            </w:r>
          </w:p>
        </w:tc>
      </w:tr>
      <w:tr w:rsidR="00223512" w:rsidRPr="00B64BE1" w14:paraId="29EAC3F4" w14:textId="77777777" w:rsidTr="00B35630">
        <w:trPr>
          <w:cantSplit/>
          <w:jc w:val="center"/>
        </w:trPr>
        <w:tc>
          <w:tcPr>
            <w:tcW w:w="2065" w:type="dxa"/>
          </w:tcPr>
          <w:p w14:paraId="4958A744" w14:textId="11C8B085" w:rsidR="00223512" w:rsidRPr="00B64BE1" w:rsidRDefault="00D232CB" w:rsidP="00B35630">
            <w:pPr>
              <w:keepNext/>
              <w:keepLines/>
              <w:jc w:val="both"/>
              <w:rPr>
                <w:b/>
                <w:bCs/>
                <w:sz w:val="24"/>
                <w:szCs w:val="24"/>
              </w:rPr>
            </w:pPr>
            <w:r w:rsidRPr="00B64BE1">
              <w:rPr>
                <w:b/>
                <w:bCs/>
                <w:sz w:val="24"/>
                <w:szCs w:val="24"/>
              </w:rPr>
              <w:t>Subdivision</w:t>
            </w:r>
          </w:p>
        </w:tc>
        <w:tc>
          <w:tcPr>
            <w:tcW w:w="1620" w:type="dxa"/>
          </w:tcPr>
          <w:p w14:paraId="6915BC6F" w14:textId="2D66AE86" w:rsidR="00223512" w:rsidRPr="00B64BE1" w:rsidRDefault="00D232CB" w:rsidP="00B35630">
            <w:pPr>
              <w:keepNext/>
              <w:keepLines/>
              <w:jc w:val="center"/>
              <w:rPr>
                <w:b/>
                <w:bCs/>
                <w:sz w:val="24"/>
                <w:szCs w:val="24"/>
              </w:rPr>
            </w:pPr>
            <w:r w:rsidRPr="00B64BE1">
              <w:rPr>
                <w:b/>
                <w:bCs/>
                <w:sz w:val="24"/>
                <w:szCs w:val="24"/>
              </w:rPr>
              <w:t>Total Number</w:t>
            </w:r>
          </w:p>
        </w:tc>
        <w:tc>
          <w:tcPr>
            <w:tcW w:w="900" w:type="dxa"/>
          </w:tcPr>
          <w:p w14:paraId="01EADB46" w14:textId="72B3E4C0" w:rsidR="00223512" w:rsidRPr="00B64BE1" w:rsidRDefault="00D232CB" w:rsidP="00B35630">
            <w:pPr>
              <w:keepNext/>
              <w:keepLines/>
              <w:jc w:val="center"/>
              <w:rPr>
                <w:b/>
                <w:bCs/>
                <w:sz w:val="24"/>
                <w:szCs w:val="24"/>
              </w:rPr>
            </w:pPr>
            <w:r w:rsidRPr="00B64BE1">
              <w:rPr>
                <w:b/>
                <w:bCs/>
                <w:sz w:val="24"/>
                <w:szCs w:val="24"/>
              </w:rPr>
              <w:t>Percent</w:t>
            </w:r>
          </w:p>
        </w:tc>
      </w:tr>
      <w:tr w:rsidR="00223512" w14:paraId="218FBD77" w14:textId="77777777" w:rsidTr="00B35630">
        <w:trPr>
          <w:cantSplit/>
          <w:jc w:val="center"/>
        </w:trPr>
        <w:tc>
          <w:tcPr>
            <w:tcW w:w="2065" w:type="dxa"/>
            <w:shd w:val="clear" w:color="auto" w:fill="FFF2CC" w:themeFill="accent4" w:themeFillTint="33"/>
          </w:tcPr>
          <w:p w14:paraId="2E6C31F9" w14:textId="6D5D9180" w:rsidR="00223512" w:rsidRDefault="004679E4" w:rsidP="00B35630">
            <w:pPr>
              <w:keepNext/>
              <w:keepLines/>
              <w:jc w:val="both"/>
            </w:pPr>
            <w:r>
              <w:t>Ocala</w:t>
            </w:r>
          </w:p>
        </w:tc>
        <w:tc>
          <w:tcPr>
            <w:tcW w:w="1620" w:type="dxa"/>
            <w:shd w:val="clear" w:color="auto" w:fill="FFF2CC" w:themeFill="accent4" w:themeFillTint="33"/>
          </w:tcPr>
          <w:p w14:paraId="07C5EF22" w14:textId="24BCBB37" w:rsidR="00223512" w:rsidRDefault="00B64BE1" w:rsidP="00B35630">
            <w:pPr>
              <w:keepNext/>
              <w:keepLines/>
              <w:jc w:val="both"/>
            </w:pPr>
            <w:r>
              <w:t>2,901</w:t>
            </w:r>
          </w:p>
        </w:tc>
        <w:tc>
          <w:tcPr>
            <w:tcW w:w="900" w:type="dxa"/>
            <w:shd w:val="clear" w:color="auto" w:fill="FFF2CC" w:themeFill="accent4" w:themeFillTint="33"/>
          </w:tcPr>
          <w:p w14:paraId="4F739E61" w14:textId="6E3B992C" w:rsidR="00223512" w:rsidRDefault="006243C4" w:rsidP="00B35630">
            <w:pPr>
              <w:keepNext/>
              <w:keepLines/>
              <w:jc w:val="both"/>
            </w:pPr>
            <w:r>
              <w:t>57%</w:t>
            </w:r>
          </w:p>
        </w:tc>
      </w:tr>
      <w:tr w:rsidR="00223512" w14:paraId="69BC1DE8" w14:textId="77777777" w:rsidTr="00B35630">
        <w:trPr>
          <w:cantSplit/>
          <w:jc w:val="center"/>
        </w:trPr>
        <w:tc>
          <w:tcPr>
            <w:tcW w:w="2065" w:type="dxa"/>
          </w:tcPr>
          <w:p w14:paraId="226449FC" w14:textId="69E41DB2" w:rsidR="00223512" w:rsidRDefault="004679E4" w:rsidP="00B35630">
            <w:pPr>
              <w:keepNext/>
              <w:keepLines/>
              <w:jc w:val="both"/>
            </w:pPr>
            <w:r>
              <w:t>Belleview</w:t>
            </w:r>
          </w:p>
        </w:tc>
        <w:tc>
          <w:tcPr>
            <w:tcW w:w="1620" w:type="dxa"/>
          </w:tcPr>
          <w:p w14:paraId="7C771485" w14:textId="5938E938" w:rsidR="00223512" w:rsidRDefault="00C05388" w:rsidP="00B35630">
            <w:pPr>
              <w:keepNext/>
              <w:keepLines/>
              <w:jc w:val="both"/>
            </w:pPr>
            <w:r>
              <w:t xml:space="preserve">  966</w:t>
            </w:r>
          </w:p>
        </w:tc>
        <w:tc>
          <w:tcPr>
            <w:tcW w:w="900" w:type="dxa"/>
          </w:tcPr>
          <w:p w14:paraId="7F5B398F" w14:textId="710C5E1B" w:rsidR="00223512" w:rsidRDefault="00A40D02" w:rsidP="00B35630">
            <w:pPr>
              <w:keepNext/>
              <w:keepLines/>
              <w:jc w:val="both"/>
            </w:pPr>
            <w:r>
              <w:t>19%</w:t>
            </w:r>
          </w:p>
        </w:tc>
      </w:tr>
      <w:tr w:rsidR="00223512" w14:paraId="78C31EE8" w14:textId="77777777" w:rsidTr="00B35630">
        <w:trPr>
          <w:cantSplit/>
          <w:jc w:val="center"/>
        </w:trPr>
        <w:tc>
          <w:tcPr>
            <w:tcW w:w="2065" w:type="dxa"/>
          </w:tcPr>
          <w:p w14:paraId="70D429F7" w14:textId="4371F2CC" w:rsidR="00223512" w:rsidRDefault="004679E4" w:rsidP="00B35630">
            <w:pPr>
              <w:keepNext/>
              <w:keepLines/>
              <w:jc w:val="both"/>
            </w:pPr>
            <w:r>
              <w:t>East Marion</w:t>
            </w:r>
          </w:p>
        </w:tc>
        <w:tc>
          <w:tcPr>
            <w:tcW w:w="1620" w:type="dxa"/>
          </w:tcPr>
          <w:p w14:paraId="165ADD06" w14:textId="04C13093" w:rsidR="00223512" w:rsidRDefault="00C05388" w:rsidP="00B35630">
            <w:pPr>
              <w:keepNext/>
              <w:keepLines/>
              <w:jc w:val="both"/>
            </w:pPr>
            <w:r>
              <w:t xml:space="preserve">  402</w:t>
            </w:r>
          </w:p>
        </w:tc>
        <w:tc>
          <w:tcPr>
            <w:tcW w:w="900" w:type="dxa"/>
          </w:tcPr>
          <w:p w14:paraId="36DDDF0F" w14:textId="1D88BA2B" w:rsidR="00223512" w:rsidRDefault="001C4580" w:rsidP="00B35630">
            <w:pPr>
              <w:keepNext/>
              <w:keepLines/>
              <w:jc w:val="both"/>
            </w:pPr>
            <w:r>
              <w:t xml:space="preserve"> 8%</w:t>
            </w:r>
          </w:p>
        </w:tc>
      </w:tr>
      <w:tr w:rsidR="00223512" w14:paraId="2C86E8CA" w14:textId="77777777" w:rsidTr="00B35630">
        <w:trPr>
          <w:cantSplit/>
          <w:jc w:val="center"/>
        </w:trPr>
        <w:tc>
          <w:tcPr>
            <w:tcW w:w="2065" w:type="dxa"/>
          </w:tcPr>
          <w:p w14:paraId="7085B007" w14:textId="7D6FAC6B" w:rsidR="00223512" w:rsidRDefault="0085537D" w:rsidP="00B35630">
            <w:pPr>
              <w:keepNext/>
              <w:keepLines/>
              <w:jc w:val="both"/>
            </w:pPr>
            <w:r>
              <w:t>Ft. McCoy</w:t>
            </w:r>
            <w:r w:rsidR="004679E4">
              <w:t xml:space="preserve"> / Anthony</w:t>
            </w:r>
          </w:p>
        </w:tc>
        <w:tc>
          <w:tcPr>
            <w:tcW w:w="1620" w:type="dxa"/>
          </w:tcPr>
          <w:p w14:paraId="53BEDF39" w14:textId="205AE89B" w:rsidR="00223512" w:rsidRDefault="00017D8B" w:rsidP="00B35630">
            <w:pPr>
              <w:keepNext/>
              <w:keepLines/>
              <w:jc w:val="both"/>
            </w:pPr>
            <w:r>
              <w:t xml:space="preserve">  320</w:t>
            </w:r>
          </w:p>
        </w:tc>
        <w:tc>
          <w:tcPr>
            <w:tcW w:w="900" w:type="dxa"/>
          </w:tcPr>
          <w:p w14:paraId="5C867016" w14:textId="159E891F" w:rsidR="00223512" w:rsidRDefault="001C4580" w:rsidP="00B35630">
            <w:pPr>
              <w:keepNext/>
              <w:keepLines/>
              <w:jc w:val="both"/>
            </w:pPr>
            <w:r>
              <w:t xml:space="preserve"> 7%</w:t>
            </w:r>
          </w:p>
        </w:tc>
      </w:tr>
      <w:tr w:rsidR="00223512" w14:paraId="64866CF2" w14:textId="77777777" w:rsidTr="00B35630">
        <w:trPr>
          <w:cantSplit/>
          <w:jc w:val="center"/>
        </w:trPr>
        <w:tc>
          <w:tcPr>
            <w:tcW w:w="2065" w:type="dxa"/>
          </w:tcPr>
          <w:p w14:paraId="4E9D5D55" w14:textId="5497F435" w:rsidR="00223512" w:rsidRDefault="004679E4" w:rsidP="00B35630">
            <w:pPr>
              <w:keepNext/>
              <w:keepLines/>
              <w:jc w:val="both"/>
            </w:pPr>
            <w:r>
              <w:t>Fellowship</w:t>
            </w:r>
          </w:p>
        </w:tc>
        <w:tc>
          <w:tcPr>
            <w:tcW w:w="1620" w:type="dxa"/>
          </w:tcPr>
          <w:p w14:paraId="06125874" w14:textId="45D3F664" w:rsidR="00223512" w:rsidRDefault="00017D8B" w:rsidP="00B35630">
            <w:pPr>
              <w:keepNext/>
              <w:keepLines/>
              <w:jc w:val="both"/>
            </w:pPr>
            <w:r>
              <w:t xml:space="preserve">  266</w:t>
            </w:r>
          </w:p>
        </w:tc>
        <w:tc>
          <w:tcPr>
            <w:tcW w:w="900" w:type="dxa"/>
          </w:tcPr>
          <w:p w14:paraId="08D81410" w14:textId="204F616D" w:rsidR="00223512" w:rsidRDefault="001C4580" w:rsidP="00B35630">
            <w:pPr>
              <w:keepNext/>
              <w:keepLines/>
              <w:jc w:val="both"/>
            </w:pPr>
            <w:r>
              <w:t xml:space="preserve"> 5%</w:t>
            </w:r>
          </w:p>
        </w:tc>
      </w:tr>
      <w:tr w:rsidR="00223512" w14:paraId="691F123B" w14:textId="77777777" w:rsidTr="00B35630">
        <w:trPr>
          <w:cantSplit/>
          <w:jc w:val="center"/>
        </w:trPr>
        <w:tc>
          <w:tcPr>
            <w:tcW w:w="2065" w:type="dxa"/>
          </w:tcPr>
          <w:p w14:paraId="140E7687" w14:textId="39DE80A0" w:rsidR="00223512" w:rsidRDefault="00B64BE1" w:rsidP="00B35630">
            <w:pPr>
              <w:keepNext/>
              <w:keepLines/>
              <w:jc w:val="both"/>
            </w:pPr>
            <w:r>
              <w:t>Reddick / McIntosh</w:t>
            </w:r>
          </w:p>
        </w:tc>
        <w:tc>
          <w:tcPr>
            <w:tcW w:w="1620" w:type="dxa"/>
          </w:tcPr>
          <w:p w14:paraId="09E5E121" w14:textId="7558FDF0" w:rsidR="00223512" w:rsidRDefault="00017D8B" w:rsidP="00B35630">
            <w:pPr>
              <w:keepNext/>
              <w:keepLines/>
              <w:jc w:val="both"/>
            </w:pPr>
            <w:r>
              <w:t xml:space="preserve">  203</w:t>
            </w:r>
          </w:p>
        </w:tc>
        <w:tc>
          <w:tcPr>
            <w:tcW w:w="900" w:type="dxa"/>
          </w:tcPr>
          <w:p w14:paraId="52FA586C" w14:textId="49915D68" w:rsidR="00223512" w:rsidRDefault="001C4580" w:rsidP="00B35630">
            <w:pPr>
              <w:keepNext/>
              <w:keepLines/>
              <w:jc w:val="both"/>
            </w:pPr>
            <w:r>
              <w:t xml:space="preserve"> 4%</w:t>
            </w:r>
          </w:p>
        </w:tc>
      </w:tr>
      <w:tr w:rsidR="00223512" w14:paraId="4DD37BB6" w14:textId="77777777" w:rsidTr="00B35630">
        <w:trPr>
          <w:cantSplit/>
          <w:jc w:val="center"/>
        </w:trPr>
        <w:tc>
          <w:tcPr>
            <w:tcW w:w="2065" w:type="dxa"/>
          </w:tcPr>
          <w:p w14:paraId="680B49F5" w14:textId="6322E795" w:rsidR="00223512" w:rsidRDefault="00B64BE1" w:rsidP="00B35630">
            <w:pPr>
              <w:keepLines/>
              <w:jc w:val="both"/>
            </w:pPr>
            <w:r>
              <w:t>Dunnellon</w:t>
            </w:r>
          </w:p>
        </w:tc>
        <w:tc>
          <w:tcPr>
            <w:tcW w:w="1620" w:type="dxa"/>
          </w:tcPr>
          <w:p w14:paraId="142124C2" w14:textId="1CB079EC" w:rsidR="00223512" w:rsidRDefault="006243C4" w:rsidP="00B35630">
            <w:pPr>
              <w:keepLines/>
              <w:jc w:val="both"/>
            </w:pPr>
            <w:r>
              <w:t xml:space="preserve">    4</w:t>
            </w:r>
          </w:p>
        </w:tc>
        <w:tc>
          <w:tcPr>
            <w:tcW w:w="900" w:type="dxa"/>
          </w:tcPr>
          <w:p w14:paraId="568BD767" w14:textId="7A4F5329" w:rsidR="00223512" w:rsidRDefault="00A40D02" w:rsidP="00B35630">
            <w:pPr>
              <w:keepLines/>
              <w:jc w:val="both"/>
            </w:pPr>
            <w:r>
              <w:t>&lt;1%</w:t>
            </w:r>
          </w:p>
        </w:tc>
      </w:tr>
    </w:tbl>
    <w:p w14:paraId="51DAF241" w14:textId="77777777" w:rsidR="00CC55D4" w:rsidRDefault="00CC55D4" w:rsidP="00B35630">
      <w:pPr>
        <w:jc w:val="both"/>
      </w:pPr>
    </w:p>
    <w:p w14:paraId="47E5A09F" w14:textId="5B9A8486" w:rsidR="00E17365" w:rsidRDefault="00934120" w:rsidP="00151620">
      <w:pPr>
        <w:keepNext/>
        <w:jc w:val="both"/>
      </w:pPr>
      <w:r>
        <w:lastRenderedPageBreak/>
        <w:t xml:space="preserve">Poverty rates by </w:t>
      </w:r>
      <w:r w:rsidR="00F65B92">
        <w:t>head of household type</w:t>
      </w:r>
      <w:r w:rsidR="00F65B92">
        <w:rPr>
          <w:rStyle w:val="FootnoteReference"/>
        </w:rPr>
        <w:footnoteReference w:id="65"/>
      </w:r>
      <w:r w:rsidR="00F65B92">
        <w:t>:</w:t>
      </w:r>
    </w:p>
    <w:tbl>
      <w:tblPr>
        <w:tblStyle w:val="TableGrid"/>
        <w:tblW w:w="0" w:type="auto"/>
        <w:jc w:val="center"/>
        <w:tblLook w:val="04A0" w:firstRow="1" w:lastRow="0" w:firstColumn="1" w:lastColumn="0" w:noHBand="0" w:noVBand="1"/>
      </w:tblPr>
      <w:tblGrid>
        <w:gridCol w:w="2065"/>
        <w:gridCol w:w="2520"/>
        <w:gridCol w:w="2700"/>
      </w:tblGrid>
      <w:tr w:rsidR="005E402A" w:rsidRPr="0088315E" w14:paraId="53A03008" w14:textId="77777777" w:rsidTr="00B35630">
        <w:trPr>
          <w:cantSplit/>
          <w:jc w:val="center"/>
        </w:trPr>
        <w:tc>
          <w:tcPr>
            <w:tcW w:w="7285" w:type="dxa"/>
            <w:gridSpan w:val="3"/>
          </w:tcPr>
          <w:p w14:paraId="5E468D1B" w14:textId="0FD587BD" w:rsidR="005E402A" w:rsidRPr="0088315E" w:rsidRDefault="005E402A" w:rsidP="00151620">
            <w:pPr>
              <w:keepNext/>
              <w:keepLines/>
              <w:jc w:val="center"/>
              <w:rPr>
                <w:b/>
                <w:bCs/>
                <w:sz w:val="28"/>
                <w:szCs w:val="28"/>
              </w:rPr>
            </w:pPr>
            <w:r w:rsidRPr="0088315E">
              <w:rPr>
                <w:b/>
                <w:bCs/>
                <w:sz w:val="28"/>
                <w:szCs w:val="28"/>
              </w:rPr>
              <w:t xml:space="preserve">Marion County Poverty Rates by Head of Household Type and </w:t>
            </w:r>
            <w:r w:rsidR="0088315E" w:rsidRPr="0088315E">
              <w:rPr>
                <w:b/>
                <w:bCs/>
                <w:sz w:val="28"/>
                <w:szCs w:val="28"/>
              </w:rPr>
              <w:t>County Subdivision</w:t>
            </w:r>
          </w:p>
        </w:tc>
      </w:tr>
      <w:tr w:rsidR="005E402A" w:rsidRPr="0088315E" w14:paraId="0BE54BD5" w14:textId="77777777" w:rsidTr="00B35630">
        <w:trPr>
          <w:cantSplit/>
          <w:jc w:val="center"/>
        </w:trPr>
        <w:tc>
          <w:tcPr>
            <w:tcW w:w="2065" w:type="dxa"/>
          </w:tcPr>
          <w:p w14:paraId="435F79F9" w14:textId="164A27C2" w:rsidR="005E402A" w:rsidRPr="0088315E" w:rsidRDefault="0088315E" w:rsidP="00B35630">
            <w:pPr>
              <w:keepNext/>
              <w:keepLines/>
              <w:jc w:val="both"/>
              <w:rPr>
                <w:b/>
                <w:bCs/>
                <w:sz w:val="24"/>
                <w:szCs w:val="24"/>
              </w:rPr>
            </w:pPr>
            <w:r w:rsidRPr="0088315E">
              <w:rPr>
                <w:b/>
                <w:bCs/>
                <w:sz w:val="24"/>
                <w:szCs w:val="24"/>
              </w:rPr>
              <w:t>Subdivision</w:t>
            </w:r>
          </w:p>
        </w:tc>
        <w:tc>
          <w:tcPr>
            <w:tcW w:w="2520" w:type="dxa"/>
          </w:tcPr>
          <w:p w14:paraId="40D721D8" w14:textId="230224CC" w:rsidR="005E402A" w:rsidRPr="0088315E" w:rsidRDefault="0088315E" w:rsidP="00B35630">
            <w:pPr>
              <w:keepNext/>
              <w:keepLines/>
              <w:jc w:val="both"/>
              <w:rPr>
                <w:b/>
                <w:bCs/>
                <w:sz w:val="24"/>
                <w:szCs w:val="24"/>
              </w:rPr>
            </w:pPr>
            <w:r w:rsidRPr="0088315E">
              <w:rPr>
                <w:b/>
                <w:bCs/>
                <w:sz w:val="24"/>
                <w:szCs w:val="24"/>
              </w:rPr>
              <w:t>Two-Parent Household</w:t>
            </w:r>
          </w:p>
        </w:tc>
        <w:tc>
          <w:tcPr>
            <w:tcW w:w="2700" w:type="dxa"/>
          </w:tcPr>
          <w:p w14:paraId="183A33E3" w14:textId="0B469A19" w:rsidR="005E402A" w:rsidRPr="0088315E" w:rsidRDefault="0088315E" w:rsidP="00B35630">
            <w:pPr>
              <w:keepNext/>
              <w:keepLines/>
              <w:jc w:val="both"/>
              <w:rPr>
                <w:b/>
                <w:bCs/>
                <w:sz w:val="24"/>
                <w:szCs w:val="24"/>
              </w:rPr>
            </w:pPr>
            <w:r w:rsidRPr="0088315E">
              <w:rPr>
                <w:b/>
                <w:bCs/>
                <w:sz w:val="24"/>
                <w:szCs w:val="24"/>
              </w:rPr>
              <w:t>Single-Parent Household</w:t>
            </w:r>
          </w:p>
        </w:tc>
      </w:tr>
      <w:tr w:rsidR="000602FE" w14:paraId="1CFF7F18" w14:textId="77777777" w:rsidTr="00B35630">
        <w:trPr>
          <w:cantSplit/>
          <w:jc w:val="center"/>
        </w:trPr>
        <w:tc>
          <w:tcPr>
            <w:tcW w:w="2065" w:type="dxa"/>
          </w:tcPr>
          <w:p w14:paraId="0E3960EC" w14:textId="6455551E" w:rsidR="000602FE" w:rsidRDefault="000602FE" w:rsidP="00B35630">
            <w:pPr>
              <w:keepNext/>
              <w:keepLines/>
              <w:jc w:val="both"/>
            </w:pPr>
            <w:r>
              <w:t>Reddick / McIntosh</w:t>
            </w:r>
          </w:p>
        </w:tc>
        <w:tc>
          <w:tcPr>
            <w:tcW w:w="2520" w:type="dxa"/>
          </w:tcPr>
          <w:p w14:paraId="4A480118" w14:textId="38AF5BAE" w:rsidR="000602FE" w:rsidRDefault="000602FE" w:rsidP="00B35630">
            <w:pPr>
              <w:keepNext/>
              <w:keepLines/>
              <w:jc w:val="both"/>
            </w:pPr>
            <w:r>
              <w:t xml:space="preserve"> 4%</w:t>
            </w:r>
          </w:p>
        </w:tc>
        <w:tc>
          <w:tcPr>
            <w:tcW w:w="2700" w:type="dxa"/>
            <w:shd w:val="clear" w:color="auto" w:fill="FFF2CC" w:themeFill="accent4" w:themeFillTint="33"/>
          </w:tcPr>
          <w:p w14:paraId="475EDADF" w14:textId="3A5CFEC0" w:rsidR="000602FE" w:rsidRDefault="000602FE" w:rsidP="00B35630">
            <w:pPr>
              <w:keepNext/>
              <w:keepLines/>
              <w:jc w:val="both"/>
            </w:pPr>
            <w:r>
              <w:t>66%</w:t>
            </w:r>
          </w:p>
        </w:tc>
      </w:tr>
      <w:tr w:rsidR="000602FE" w14:paraId="57A1CA75" w14:textId="77777777" w:rsidTr="00B35630">
        <w:trPr>
          <w:cantSplit/>
          <w:jc w:val="center"/>
        </w:trPr>
        <w:tc>
          <w:tcPr>
            <w:tcW w:w="2065" w:type="dxa"/>
          </w:tcPr>
          <w:p w14:paraId="62F89BA9" w14:textId="3429E174" w:rsidR="000602FE" w:rsidRDefault="000602FE" w:rsidP="00B35630">
            <w:pPr>
              <w:keepNext/>
              <w:keepLines/>
              <w:jc w:val="both"/>
            </w:pPr>
            <w:r>
              <w:t>East Marion</w:t>
            </w:r>
          </w:p>
        </w:tc>
        <w:tc>
          <w:tcPr>
            <w:tcW w:w="2520" w:type="dxa"/>
          </w:tcPr>
          <w:p w14:paraId="7678934F" w14:textId="45BAF708" w:rsidR="000602FE" w:rsidRDefault="000602FE" w:rsidP="00B35630">
            <w:pPr>
              <w:keepNext/>
              <w:keepLines/>
              <w:jc w:val="both"/>
            </w:pPr>
            <w:r>
              <w:t>16%</w:t>
            </w:r>
          </w:p>
        </w:tc>
        <w:tc>
          <w:tcPr>
            <w:tcW w:w="2700" w:type="dxa"/>
            <w:shd w:val="clear" w:color="auto" w:fill="FFF2CC" w:themeFill="accent4" w:themeFillTint="33"/>
          </w:tcPr>
          <w:p w14:paraId="0AB833A4" w14:textId="30A3CA38" w:rsidR="000602FE" w:rsidRDefault="000602FE" w:rsidP="00B35630">
            <w:pPr>
              <w:keepNext/>
              <w:keepLines/>
              <w:jc w:val="both"/>
            </w:pPr>
            <w:r>
              <w:t>64%</w:t>
            </w:r>
          </w:p>
        </w:tc>
      </w:tr>
      <w:tr w:rsidR="0010014C" w14:paraId="0A3EA843" w14:textId="77777777" w:rsidTr="00B35630">
        <w:trPr>
          <w:cantSplit/>
          <w:jc w:val="center"/>
        </w:trPr>
        <w:tc>
          <w:tcPr>
            <w:tcW w:w="2065" w:type="dxa"/>
          </w:tcPr>
          <w:p w14:paraId="3EA68271" w14:textId="6E4FA3BC" w:rsidR="0010014C" w:rsidRDefault="0010014C" w:rsidP="00B35630">
            <w:pPr>
              <w:keepNext/>
              <w:keepLines/>
              <w:jc w:val="both"/>
            </w:pPr>
            <w:r>
              <w:t>Fellowship</w:t>
            </w:r>
          </w:p>
        </w:tc>
        <w:tc>
          <w:tcPr>
            <w:tcW w:w="2520" w:type="dxa"/>
          </w:tcPr>
          <w:p w14:paraId="14E6F64E" w14:textId="0049478E" w:rsidR="0010014C" w:rsidRDefault="0010014C" w:rsidP="00B35630">
            <w:pPr>
              <w:keepNext/>
              <w:keepLines/>
              <w:jc w:val="both"/>
            </w:pPr>
            <w:r>
              <w:t>27%</w:t>
            </w:r>
          </w:p>
        </w:tc>
        <w:tc>
          <w:tcPr>
            <w:tcW w:w="2700" w:type="dxa"/>
            <w:shd w:val="clear" w:color="auto" w:fill="FFF2CC" w:themeFill="accent4" w:themeFillTint="33"/>
          </w:tcPr>
          <w:p w14:paraId="7B83CC39" w14:textId="164AC790" w:rsidR="0010014C" w:rsidRDefault="0010014C" w:rsidP="00B35630">
            <w:pPr>
              <w:keepNext/>
              <w:keepLines/>
              <w:jc w:val="both"/>
            </w:pPr>
            <w:r>
              <w:t>58%</w:t>
            </w:r>
          </w:p>
        </w:tc>
      </w:tr>
      <w:tr w:rsidR="00E251D6" w14:paraId="40AB6805" w14:textId="77777777" w:rsidTr="00B35630">
        <w:trPr>
          <w:cantSplit/>
          <w:jc w:val="center"/>
        </w:trPr>
        <w:tc>
          <w:tcPr>
            <w:tcW w:w="2065" w:type="dxa"/>
          </w:tcPr>
          <w:p w14:paraId="09E9AED0" w14:textId="2B2D8014" w:rsidR="00E251D6" w:rsidRDefault="00E251D6" w:rsidP="00B35630">
            <w:pPr>
              <w:keepNext/>
              <w:keepLines/>
              <w:jc w:val="both"/>
            </w:pPr>
            <w:r>
              <w:t>Ocala</w:t>
            </w:r>
          </w:p>
        </w:tc>
        <w:tc>
          <w:tcPr>
            <w:tcW w:w="2520" w:type="dxa"/>
          </w:tcPr>
          <w:p w14:paraId="64E42AC4" w14:textId="0B975A62" w:rsidR="00E251D6" w:rsidRDefault="00E251D6" w:rsidP="00B35630">
            <w:pPr>
              <w:keepNext/>
              <w:keepLines/>
              <w:jc w:val="both"/>
            </w:pPr>
            <w:r>
              <w:t>15%</w:t>
            </w:r>
          </w:p>
        </w:tc>
        <w:tc>
          <w:tcPr>
            <w:tcW w:w="2700" w:type="dxa"/>
          </w:tcPr>
          <w:p w14:paraId="20498CCD" w14:textId="48731048" w:rsidR="00E251D6" w:rsidRDefault="00E251D6" w:rsidP="00B35630">
            <w:pPr>
              <w:keepNext/>
              <w:keepLines/>
              <w:jc w:val="both"/>
            </w:pPr>
            <w:r>
              <w:t>44%</w:t>
            </w:r>
          </w:p>
        </w:tc>
      </w:tr>
      <w:tr w:rsidR="00E251D6" w14:paraId="74EEF1D6" w14:textId="77777777" w:rsidTr="00B35630">
        <w:trPr>
          <w:cantSplit/>
          <w:jc w:val="center"/>
        </w:trPr>
        <w:tc>
          <w:tcPr>
            <w:tcW w:w="2065" w:type="dxa"/>
          </w:tcPr>
          <w:p w14:paraId="3147CEFF" w14:textId="22EBD992" w:rsidR="00E251D6" w:rsidRDefault="00E251D6" w:rsidP="00B35630">
            <w:pPr>
              <w:keepNext/>
              <w:keepLines/>
              <w:jc w:val="both"/>
            </w:pPr>
            <w:r>
              <w:t>Ft. McCoy / Anthony</w:t>
            </w:r>
          </w:p>
        </w:tc>
        <w:tc>
          <w:tcPr>
            <w:tcW w:w="2520" w:type="dxa"/>
          </w:tcPr>
          <w:p w14:paraId="2ADCCD00" w14:textId="4D0676ED" w:rsidR="00E251D6" w:rsidRDefault="00E251D6" w:rsidP="00B35630">
            <w:pPr>
              <w:keepNext/>
              <w:keepLines/>
              <w:jc w:val="both"/>
            </w:pPr>
            <w:r>
              <w:t>8%</w:t>
            </w:r>
          </w:p>
        </w:tc>
        <w:tc>
          <w:tcPr>
            <w:tcW w:w="2700" w:type="dxa"/>
          </w:tcPr>
          <w:p w14:paraId="73B153F6" w14:textId="0C0D477B" w:rsidR="00E251D6" w:rsidRDefault="00E251D6" w:rsidP="00B35630">
            <w:pPr>
              <w:keepNext/>
              <w:keepLines/>
              <w:jc w:val="both"/>
            </w:pPr>
            <w:r>
              <w:t>44%</w:t>
            </w:r>
          </w:p>
        </w:tc>
      </w:tr>
      <w:tr w:rsidR="00E251D6" w14:paraId="01092246" w14:textId="77777777" w:rsidTr="00B35630">
        <w:trPr>
          <w:cantSplit/>
          <w:jc w:val="center"/>
        </w:trPr>
        <w:tc>
          <w:tcPr>
            <w:tcW w:w="2065" w:type="dxa"/>
          </w:tcPr>
          <w:p w14:paraId="6A07F40A" w14:textId="0BEE6421" w:rsidR="00E251D6" w:rsidRDefault="00E251D6" w:rsidP="00B35630">
            <w:pPr>
              <w:keepNext/>
              <w:keepLines/>
              <w:jc w:val="both"/>
            </w:pPr>
            <w:r>
              <w:t>Dunnellon</w:t>
            </w:r>
          </w:p>
        </w:tc>
        <w:tc>
          <w:tcPr>
            <w:tcW w:w="2520" w:type="dxa"/>
          </w:tcPr>
          <w:p w14:paraId="4E2A20D6" w14:textId="5383F5A4" w:rsidR="00E251D6" w:rsidRDefault="00E251D6" w:rsidP="00B35630">
            <w:pPr>
              <w:keepNext/>
              <w:keepLines/>
              <w:jc w:val="both"/>
            </w:pPr>
            <w:r>
              <w:t xml:space="preserve"> 1%</w:t>
            </w:r>
          </w:p>
        </w:tc>
        <w:tc>
          <w:tcPr>
            <w:tcW w:w="2700" w:type="dxa"/>
          </w:tcPr>
          <w:p w14:paraId="413A9F96" w14:textId="08738280" w:rsidR="00E251D6" w:rsidRDefault="00E251D6" w:rsidP="00B35630">
            <w:pPr>
              <w:keepNext/>
              <w:keepLines/>
              <w:jc w:val="both"/>
            </w:pPr>
            <w:r>
              <w:t>36%</w:t>
            </w:r>
          </w:p>
        </w:tc>
      </w:tr>
      <w:tr w:rsidR="00E251D6" w14:paraId="5D6B4331" w14:textId="77777777" w:rsidTr="00B35630">
        <w:trPr>
          <w:cantSplit/>
          <w:jc w:val="center"/>
        </w:trPr>
        <w:tc>
          <w:tcPr>
            <w:tcW w:w="2065" w:type="dxa"/>
            <w:tcBorders>
              <w:bottom w:val="single" w:sz="12" w:space="0" w:color="auto"/>
            </w:tcBorders>
          </w:tcPr>
          <w:p w14:paraId="51A9ACF5" w14:textId="4EF83911" w:rsidR="00E251D6" w:rsidRDefault="00E251D6" w:rsidP="00B35630">
            <w:pPr>
              <w:keepNext/>
              <w:keepLines/>
              <w:jc w:val="both"/>
            </w:pPr>
            <w:r>
              <w:t>Belleview</w:t>
            </w:r>
          </w:p>
        </w:tc>
        <w:tc>
          <w:tcPr>
            <w:tcW w:w="2520" w:type="dxa"/>
            <w:tcBorders>
              <w:bottom w:val="single" w:sz="12" w:space="0" w:color="auto"/>
            </w:tcBorders>
          </w:tcPr>
          <w:p w14:paraId="755D23B1" w14:textId="2B72559A" w:rsidR="00E251D6" w:rsidRDefault="00E251D6" w:rsidP="00B35630">
            <w:pPr>
              <w:keepNext/>
              <w:keepLines/>
              <w:jc w:val="both"/>
            </w:pPr>
            <w:r>
              <w:t xml:space="preserve"> 8%</w:t>
            </w:r>
          </w:p>
        </w:tc>
        <w:tc>
          <w:tcPr>
            <w:tcW w:w="2700" w:type="dxa"/>
            <w:tcBorders>
              <w:bottom w:val="single" w:sz="12" w:space="0" w:color="auto"/>
            </w:tcBorders>
          </w:tcPr>
          <w:p w14:paraId="112F44B3" w14:textId="20B8090D" w:rsidR="00E251D6" w:rsidRDefault="00E251D6" w:rsidP="00B35630">
            <w:pPr>
              <w:keepNext/>
              <w:keepLines/>
              <w:jc w:val="both"/>
            </w:pPr>
            <w:r>
              <w:t>33%</w:t>
            </w:r>
          </w:p>
        </w:tc>
      </w:tr>
      <w:tr w:rsidR="00E251D6" w14:paraId="05CC982F" w14:textId="77777777" w:rsidTr="00B35630">
        <w:trPr>
          <w:cantSplit/>
          <w:jc w:val="center"/>
        </w:trPr>
        <w:tc>
          <w:tcPr>
            <w:tcW w:w="2065" w:type="dxa"/>
            <w:tcBorders>
              <w:top w:val="single" w:sz="12" w:space="0" w:color="auto"/>
            </w:tcBorders>
          </w:tcPr>
          <w:p w14:paraId="78F7FED6" w14:textId="1563DEA4" w:rsidR="00E251D6" w:rsidRDefault="00E251D6" w:rsidP="00B35630">
            <w:pPr>
              <w:keepLines/>
              <w:jc w:val="both"/>
            </w:pPr>
            <w:r>
              <w:t>Marion County</w:t>
            </w:r>
          </w:p>
        </w:tc>
        <w:tc>
          <w:tcPr>
            <w:tcW w:w="2520" w:type="dxa"/>
            <w:tcBorders>
              <w:top w:val="single" w:sz="12" w:space="0" w:color="auto"/>
            </w:tcBorders>
          </w:tcPr>
          <w:p w14:paraId="5CF84476" w14:textId="7675CC73" w:rsidR="00E251D6" w:rsidRDefault="00E251D6" w:rsidP="00B35630">
            <w:pPr>
              <w:keepLines/>
              <w:jc w:val="both"/>
            </w:pPr>
            <w:r>
              <w:t>12%</w:t>
            </w:r>
          </w:p>
        </w:tc>
        <w:tc>
          <w:tcPr>
            <w:tcW w:w="2700" w:type="dxa"/>
            <w:tcBorders>
              <w:top w:val="single" w:sz="12" w:space="0" w:color="auto"/>
            </w:tcBorders>
          </w:tcPr>
          <w:p w14:paraId="3B675249" w14:textId="25FFA646" w:rsidR="00E251D6" w:rsidRDefault="00E251D6" w:rsidP="00B35630">
            <w:pPr>
              <w:keepLines/>
              <w:jc w:val="both"/>
            </w:pPr>
            <w:r>
              <w:t>43%</w:t>
            </w:r>
          </w:p>
        </w:tc>
      </w:tr>
    </w:tbl>
    <w:p w14:paraId="3CD50EC9" w14:textId="26AA84F8" w:rsidR="00F65B92" w:rsidRDefault="00F65B92" w:rsidP="00B35630">
      <w:pPr>
        <w:jc w:val="both"/>
      </w:pPr>
    </w:p>
    <w:p w14:paraId="76BBED11" w14:textId="537569E9" w:rsidR="00D763BA" w:rsidRDefault="004E2E03" w:rsidP="00B35630">
      <w:pPr>
        <w:jc w:val="both"/>
      </w:pPr>
      <w:r>
        <w:t xml:space="preserve">Poverty rates by </w:t>
      </w:r>
      <w:r w:rsidR="00050E2A">
        <w:t>educational attainment</w:t>
      </w:r>
      <w:r w:rsidR="00A65A0E">
        <w:rPr>
          <w:rStyle w:val="FootnoteReference"/>
        </w:rPr>
        <w:footnoteReference w:id="66"/>
      </w:r>
      <w:r w:rsidR="00A65A0E">
        <w:t>:</w:t>
      </w:r>
    </w:p>
    <w:tbl>
      <w:tblPr>
        <w:tblStyle w:val="TableGrid"/>
        <w:tblW w:w="0" w:type="auto"/>
        <w:jc w:val="center"/>
        <w:tblLook w:val="04A0" w:firstRow="1" w:lastRow="0" w:firstColumn="1" w:lastColumn="0" w:noHBand="0" w:noVBand="1"/>
      </w:tblPr>
      <w:tblGrid>
        <w:gridCol w:w="3420"/>
        <w:gridCol w:w="2875"/>
        <w:gridCol w:w="2729"/>
      </w:tblGrid>
      <w:tr w:rsidR="00F35636" w:rsidRPr="00375EE5" w14:paraId="7FC7A6F1" w14:textId="0D064810" w:rsidTr="00B35630">
        <w:trPr>
          <w:cantSplit/>
          <w:jc w:val="center"/>
        </w:trPr>
        <w:tc>
          <w:tcPr>
            <w:tcW w:w="9024" w:type="dxa"/>
            <w:gridSpan w:val="3"/>
          </w:tcPr>
          <w:p w14:paraId="4507397F" w14:textId="611E3425" w:rsidR="00F35636" w:rsidRDefault="00F35636" w:rsidP="00B35630">
            <w:pPr>
              <w:keepNext/>
              <w:keepLines/>
              <w:jc w:val="center"/>
              <w:rPr>
                <w:b/>
                <w:bCs/>
                <w:sz w:val="28"/>
                <w:szCs w:val="28"/>
              </w:rPr>
            </w:pPr>
            <w:r>
              <w:rPr>
                <w:b/>
                <w:bCs/>
                <w:sz w:val="28"/>
                <w:szCs w:val="28"/>
              </w:rPr>
              <w:t>Poverty Rates by Educational Attainment and</w:t>
            </w:r>
            <w:r w:rsidRPr="00375EE5">
              <w:rPr>
                <w:b/>
                <w:bCs/>
                <w:sz w:val="28"/>
                <w:szCs w:val="28"/>
              </w:rPr>
              <w:t xml:space="preserve"> County Subdivision</w:t>
            </w:r>
          </w:p>
        </w:tc>
      </w:tr>
      <w:tr w:rsidR="00F35636" w:rsidRPr="00FD759F" w14:paraId="32BE6784" w14:textId="4B50BCF5" w:rsidTr="00B35630">
        <w:trPr>
          <w:cantSplit/>
          <w:jc w:val="center"/>
        </w:trPr>
        <w:tc>
          <w:tcPr>
            <w:tcW w:w="3420" w:type="dxa"/>
          </w:tcPr>
          <w:p w14:paraId="295C753C" w14:textId="3F43FAD7" w:rsidR="00F35636" w:rsidRPr="00FD759F" w:rsidRDefault="00F35636" w:rsidP="00B35630">
            <w:pPr>
              <w:keepNext/>
              <w:keepLines/>
              <w:jc w:val="both"/>
              <w:rPr>
                <w:b/>
                <w:bCs/>
                <w:sz w:val="24"/>
                <w:szCs w:val="24"/>
              </w:rPr>
            </w:pPr>
            <w:r w:rsidRPr="00FD759F">
              <w:rPr>
                <w:b/>
                <w:bCs/>
                <w:sz w:val="24"/>
                <w:szCs w:val="24"/>
              </w:rPr>
              <w:t>Subdivision</w:t>
            </w:r>
          </w:p>
        </w:tc>
        <w:tc>
          <w:tcPr>
            <w:tcW w:w="2875" w:type="dxa"/>
          </w:tcPr>
          <w:p w14:paraId="5B0A3C76" w14:textId="1C147A43" w:rsidR="00F35636" w:rsidRPr="00FD759F" w:rsidRDefault="00062F85" w:rsidP="00B35630">
            <w:pPr>
              <w:keepNext/>
              <w:keepLines/>
              <w:jc w:val="center"/>
              <w:rPr>
                <w:b/>
                <w:bCs/>
                <w:sz w:val="24"/>
                <w:szCs w:val="24"/>
              </w:rPr>
            </w:pPr>
            <w:r>
              <w:rPr>
                <w:b/>
                <w:bCs/>
                <w:sz w:val="24"/>
                <w:szCs w:val="24"/>
              </w:rPr>
              <w:t>No high school diploma/GED</w:t>
            </w:r>
          </w:p>
        </w:tc>
        <w:tc>
          <w:tcPr>
            <w:tcW w:w="2729" w:type="dxa"/>
          </w:tcPr>
          <w:p w14:paraId="736DE3BC" w14:textId="1BD2D2B3" w:rsidR="00F35636" w:rsidRPr="00FD759F" w:rsidRDefault="00062F85" w:rsidP="00B35630">
            <w:pPr>
              <w:keepNext/>
              <w:keepLines/>
              <w:jc w:val="center"/>
              <w:rPr>
                <w:b/>
                <w:bCs/>
                <w:sz w:val="24"/>
                <w:szCs w:val="24"/>
              </w:rPr>
            </w:pPr>
            <w:r>
              <w:rPr>
                <w:b/>
                <w:bCs/>
                <w:sz w:val="24"/>
                <w:szCs w:val="24"/>
              </w:rPr>
              <w:t>High school diploma</w:t>
            </w:r>
            <w:r w:rsidR="00347E4D">
              <w:rPr>
                <w:b/>
                <w:bCs/>
                <w:sz w:val="24"/>
                <w:szCs w:val="24"/>
              </w:rPr>
              <w:t>/GED or higher</w:t>
            </w:r>
          </w:p>
        </w:tc>
      </w:tr>
      <w:tr w:rsidR="00AF4025" w:rsidRPr="00FD759F" w14:paraId="44D52BB4" w14:textId="77777777" w:rsidTr="00B35630">
        <w:trPr>
          <w:cantSplit/>
          <w:jc w:val="center"/>
        </w:trPr>
        <w:tc>
          <w:tcPr>
            <w:tcW w:w="3420" w:type="dxa"/>
          </w:tcPr>
          <w:p w14:paraId="662C5F89" w14:textId="50FB0041" w:rsidR="00AF4025" w:rsidRPr="00FD759F" w:rsidRDefault="00AF4025" w:rsidP="00B35630">
            <w:pPr>
              <w:keepNext/>
              <w:keepLines/>
              <w:jc w:val="both"/>
              <w:rPr>
                <w:b/>
                <w:bCs/>
                <w:sz w:val="24"/>
                <w:szCs w:val="24"/>
              </w:rPr>
            </w:pPr>
            <w:r>
              <w:t>Ft. McCoy / Anthony</w:t>
            </w:r>
          </w:p>
        </w:tc>
        <w:tc>
          <w:tcPr>
            <w:tcW w:w="2875" w:type="dxa"/>
          </w:tcPr>
          <w:p w14:paraId="4F59E9DA" w14:textId="4845A9E2" w:rsidR="00AF4025" w:rsidRDefault="00AF4025" w:rsidP="00B35630">
            <w:pPr>
              <w:keepNext/>
              <w:keepLines/>
              <w:jc w:val="both"/>
              <w:rPr>
                <w:b/>
                <w:bCs/>
                <w:sz w:val="24"/>
                <w:szCs w:val="24"/>
              </w:rPr>
            </w:pPr>
            <w:r>
              <w:t>35.8%</w:t>
            </w:r>
          </w:p>
        </w:tc>
        <w:tc>
          <w:tcPr>
            <w:tcW w:w="2729" w:type="dxa"/>
          </w:tcPr>
          <w:p w14:paraId="476D3D4A" w14:textId="33932F00" w:rsidR="00AF4025" w:rsidRDefault="00AF4025" w:rsidP="00B35630">
            <w:pPr>
              <w:keepNext/>
              <w:keepLines/>
              <w:jc w:val="both"/>
              <w:rPr>
                <w:b/>
                <w:bCs/>
                <w:sz w:val="24"/>
                <w:szCs w:val="24"/>
              </w:rPr>
            </w:pPr>
            <w:r>
              <w:t>19.8%</w:t>
            </w:r>
          </w:p>
        </w:tc>
      </w:tr>
      <w:tr w:rsidR="00AF4025" w:rsidRPr="00FD759F" w14:paraId="4618E699" w14:textId="77777777" w:rsidTr="00B35630">
        <w:trPr>
          <w:cantSplit/>
          <w:jc w:val="center"/>
        </w:trPr>
        <w:tc>
          <w:tcPr>
            <w:tcW w:w="3420" w:type="dxa"/>
          </w:tcPr>
          <w:p w14:paraId="7450C50D" w14:textId="770A1009" w:rsidR="00AF4025" w:rsidRDefault="00AF4025" w:rsidP="00B35630">
            <w:pPr>
              <w:keepNext/>
              <w:keepLines/>
              <w:jc w:val="both"/>
            </w:pPr>
            <w:r>
              <w:t>Reddick / McIntosh</w:t>
            </w:r>
          </w:p>
        </w:tc>
        <w:tc>
          <w:tcPr>
            <w:tcW w:w="2875" w:type="dxa"/>
          </w:tcPr>
          <w:p w14:paraId="59A482CD" w14:textId="58161E88" w:rsidR="00AF4025" w:rsidRDefault="00AF4025" w:rsidP="00B35630">
            <w:pPr>
              <w:keepNext/>
              <w:keepLines/>
              <w:jc w:val="both"/>
            </w:pPr>
            <w:r>
              <w:t>34.0%</w:t>
            </w:r>
          </w:p>
        </w:tc>
        <w:tc>
          <w:tcPr>
            <w:tcW w:w="2729" w:type="dxa"/>
          </w:tcPr>
          <w:p w14:paraId="173ACEB6" w14:textId="639E2B95" w:rsidR="00AF4025" w:rsidRDefault="00AF4025" w:rsidP="00B35630">
            <w:pPr>
              <w:keepNext/>
              <w:keepLines/>
              <w:jc w:val="both"/>
            </w:pPr>
            <w:r>
              <w:t>13.0%</w:t>
            </w:r>
          </w:p>
        </w:tc>
      </w:tr>
      <w:tr w:rsidR="00595868" w:rsidRPr="00FD759F" w14:paraId="63602438" w14:textId="77777777" w:rsidTr="00B35630">
        <w:trPr>
          <w:cantSplit/>
          <w:jc w:val="center"/>
        </w:trPr>
        <w:tc>
          <w:tcPr>
            <w:tcW w:w="3420" w:type="dxa"/>
          </w:tcPr>
          <w:p w14:paraId="4EBA1D22" w14:textId="5C50B747" w:rsidR="00595868" w:rsidRDefault="00595868" w:rsidP="00B35630">
            <w:pPr>
              <w:keepNext/>
              <w:keepLines/>
              <w:jc w:val="both"/>
            </w:pPr>
            <w:r>
              <w:t>Dunnellon</w:t>
            </w:r>
          </w:p>
        </w:tc>
        <w:tc>
          <w:tcPr>
            <w:tcW w:w="2875" w:type="dxa"/>
          </w:tcPr>
          <w:p w14:paraId="54FC7A97" w14:textId="1F9414A8" w:rsidR="00595868" w:rsidRDefault="00595868" w:rsidP="00B35630">
            <w:pPr>
              <w:keepNext/>
              <w:keepLines/>
              <w:jc w:val="both"/>
            </w:pPr>
            <w:r>
              <w:t>33.3%</w:t>
            </w:r>
          </w:p>
        </w:tc>
        <w:tc>
          <w:tcPr>
            <w:tcW w:w="2729" w:type="dxa"/>
          </w:tcPr>
          <w:p w14:paraId="74F7D981" w14:textId="0EE94029" w:rsidR="00595868" w:rsidRDefault="00595868" w:rsidP="00B35630">
            <w:pPr>
              <w:keepNext/>
              <w:keepLines/>
              <w:jc w:val="both"/>
            </w:pPr>
            <w:r>
              <w:t xml:space="preserve"> 9.9%</w:t>
            </w:r>
          </w:p>
        </w:tc>
      </w:tr>
      <w:tr w:rsidR="00595868" w:rsidRPr="00FD759F" w14:paraId="0B10D59A" w14:textId="77777777" w:rsidTr="00B35630">
        <w:trPr>
          <w:cantSplit/>
          <w:jc w:val="center"/>
        </w:trPr>
        <w:tc>
          <w:tcPr>
            <w:tcW w:w="3420" w:type="dxa"/>
          </w:tcPr>
          <w:p w14:paraId="629DBAEE" w14:textId="33E8A2F9" w:rsidR="00595868" w:rsidRDefault="00595868" w:rsidP="00B35630">
            <w:pPr>
              <w:keepNext/>
              <w:keepLines/>
              <w:jc w:val="both"/>
            </w:pPr>
            <w:r>
              <w:t>Ocala</w:t>
            </w:r>
          </w:p>
        </w:tc>
        <w:tc>
          <w:tcPr>
            <w:tcW w:w="2875" w:type="dxa"/>
          </w:tcPr>
          <w:p w14:paraId="58193911" w14:textId="7EC0E8CB" w:rsidR="00595868" w:rsidRDefault="00595868" w:rsidP="00B35630">
            <w:pPr>
              <w:keepNext/>
              <w:keepLines/>
              <w:jc w:val="both"/>
            </w:pPr>
            <w:r>
              <w:t>31.7%</w:t>
            </w:r>
          </w:p>
        </w:tc>
        <w:tc>
          <w:tcPr>
            <w:tcW w:w="2729" w:type="dxa"/>
          </w:tcPr>
          <w:p w14:paraId="5AAF1DA3" w14:textId="49AFB8BE" w:rsidR="00595868" w:rsidRDefault="00595868" w:rsidP="00B35630">
            <w:pPr>
              <w:keepNext/>
              <w:keepLines/>
              <w:jc w:val="both"/>
            </w:pPr>
            <w:r>
              <w:t>12.7%</w:t>
            </w:r>
          </w:p>
        </w:tc>
      </w:tr>
      <w:tr w:rsidR="00595868" w14:paraId="42770035" w14:textId="4155DE37" w:rsidTr="00B35630">
        <w:trPr>
          <w:cantSplit/>
          <w:jc w:val="center"/>
        </w:trPr>
        <w:tc>
          <w:tcPr>
            <w:tcW w:w="3420" w:type="dxa"/>
          </w:tcPr>
          <w:p w14:paraId="5AECA736" w14:textId="038A5039" w:rsidR="00595868" w:rsidRDefault="00595868" w:rsidP="00B35630">
            <w:pPr>
              <w:keepNext/>
              <w:keepLines/>
              <w:jc w:val="both"/>
            </w:pPr>
            <w:r>
              <w:t>Belleview</w:t>
            </w:r>
          </w:p>
        </w:tc>
        <w:tc>
          <w:tcPr>
            <w:tcW w:w="2875" w:type="dxa"/>
          </w:tcPr>
          <w:p w14:paraId="43D7A237" w14:textId="0E4E8D9D" w:rsidR="00595868" w:rsidRDefault="00595868" w:rsidP="00B35630">
            <w:pPr>
              <w:keepNext/>
              <w:keepLines/>
              <w:jc w:val="both"/>
            </w:pPr>
            <w:r>
              <w:t>16.7%</w:t>
            </w:r>
          </w:p>
        </w:tc>
        <w:tc>
          <w:tcPr>
            <w:tcW w:w="2729" w:type="dxa"/>
          </w:tcPr>
          <w:p w14:paraId="163ABCC6" w14:textId="312601FF" w:rsidR="00595868" w:rsidRDefault="00595868" w:rsidP="00B35630">
            <w:pPr>
              <w:keepNext/>
              <w:keepLines/>
              <w:jc w:val="both"/>
            </w:pPr>
            <w:r>
              <w:t xml:space="preserve"> 8.1%</w:t>
            </w:r>
          </w:p>
        </w:tc>
      </w:tr>
      <w:tr w:rsidR="00595868" w14:paraId="17956369" w14:textId="3D7A18C9" w:rsidTr="00B35630">
        <w:trPr>
          <w:cantSplit/>
          <w:jc w:val="center"/>
        </w:trPr>
        <w:tc>
          <w:tcPr>
            <w:tcW w:w="3420" w:type="dxa"/>
          </w:tcPr>
          <w:p w14:paraId="0A9CBFFE" w14:textId="607C9A21" w:rsidR="00595868" w:rsidRDefault="00595868" w:rsidP="00B35630">
            <w:pPr>
              <w:keepNext/>
              <w:keepLines/>
              <w:jc w:val="both"/>
            </w:pPr>
            <w:r>
              <w:t>East Marion</w:t>
            </w:r>
          </w:p>
        </w:tc>
        <w:tc>
          <w:tcPr>
            <w:tcW w:w="2875" w:type="dxa"/>
          </w:tcPr>
          <w:p w14:paraId="3A7E3A75" w14:textId="72D8C447" w:rsidR="00595868" w:rsidRDefault="00595868" w:rsidP="00B35630">
            <w:pPr>
              <w:keepNext/>
              <w:keepLines/>
              <w:jc w:val="both"/>
            </w:pPr>
            <w:r>
              <w:t>25.9%</w:t>
            </w:r>
          </w:p>
        </w:tc>
        <w:tc>
          <w:tcPr>
            <w:tcW w:w="2729" w:type="dxa"/>
          </w:tcPr>
          <w:p w14:paraId="1015A433" w14:textId="53834498" w:rsidR="00595868" w:rsidRDefault="00595868" w:rsidP="00B35630">
            <w:pPr>
              <w:keepNext/>
              <w:keepLines/>
              <w:jc w:val="both"/>
            </w:pPr>
            <w:r>
              <w:t>16.0%</w:t>
            </w:r>
          </w:p>
        </w:tc>
      </w:tr>
      <w:tr w:rsidR="00595868" w14:paraId="2A26737F" w14:textId="00B89DA2" w:rsidTr="00B35630">
        <w:trPr>
          <w:cantSplit/>
          <w:jc w:val="center"/>
        </w:trPr>
        <w:tc>
          <w:tcPr>
            <w:tcW w:w="3420" w:type="dxa"/>
            <w:tcBorders>
              <w:bottom w:val="single" w:sz="12" w:space="0" w:color="auto"/>
            </w:tcBorders>
          </w:tcPr>
          <w:p w14:paraId="591382DE" w14:textId="732DE5C5" w:rsidR="00595868" w:rsidRDefault="00595868" w:rsidP="00B35630">
            <w:pPr>
              <w:keepNext/>
              <w:keepLines/>
              <w:jc w:val="both"/>
            </w:pPr>
            <w:r>
              <w:t>Fellowship</w:t>
            </w:r>
          </w:p>
        </w:tc>
        <w:tc>
          <w:tcPr>
            <w:tcW w:w="2875" w:type="dxa"/>
            <w:tcBorders>
              <w:bottom w:val="single" w:sz="12" w:space="0" w:color="auto"/>
            </w:tcBorders>
          </w:tcPr>
          <w:p w14:paraId="5C9062AD" w14:textId="324D8558" w:rsidR="00595868" w:rsidRDefault="00595868" w:rsidP="00B35630">
            <w:pPr>
              <w:keepNext/>
              <w:keepLines/>
              <w:jc w:val="both"/>
            </w:pPr>
            <w:r>
              <w:t>25.5%</w:t>
            </w:r>
          </w:p>
        </w:tc>
        <w:tc>
          <w:tcPr>
            <w:tcW w:w="2729" w:type="dxa"/>
            <w:tcBorders>
              <w:bottom w:val="single" w:sz="12" w:space="0" w:color="auto"/>
            </w:tcBorders>
          </w:tcPr>
          <w:p w14:paraId="45840906" w14:textId="7A84263A" w:rsidR="00595868" w:rsidRDefault="00595868" w:rsidP="00B35630">
            <w:pPr>
              <w:keepNext/>
              <w:keepLines/>
              <w:jc w:val="both"/>
            </w:pPr>
            <w:r>
              <w:t xml:space="preserve"> 9.3%</w:t>
            </w:r>
          </w:p>
        </w:tc>
      </w:tr>
      <w:tr w:rsidR="00595868" w14:paraId="41D7D34C" w14:textId="43DE0F7F" w:rsidTr="00B35630">
        <w:trPr>
          <w:cantSplit/>
          <w:jc w:val="center"/>
        </w:trPr>
        <w:tc>
          <w:tcPr>
            <w:tcW w:w="3420" w:type="dxa"/>
            <w:tcBorders>
              <w:top w:val="single" w:sz="12" w:space="0" w:color="auto"/>
            </w:tcBorders>
          </w:tcPr>
          <w:p w14:paraId="3A6157EC" w14:textId="654B6B55" w:rsidR="00595868" w:rsidRDefault="00595868" w:rsidP="00B35630">
            <w:pPr>
              <w:keepLines/>
              <w:jc w:val="both"/>
            </w:pPr>
            <w:r>
              <w:t>Marion County</w:t>
            </w:r>
          </w:p>
        </w:tc>
        <w:tc>
          <w:tcPr>
            <w:tcW w:w="2875" w:type="dxa"/>
            <w:tcBorders>
              <w:top w:val="single" w:sz="12" w:space="0" w:color="auto"/>
            </w:tcBorders>
          </w:tcPr>
          <w:p w14:paraId="4376DBB7" w14:textId="3423D690" w:rsidR="00595868" w:rsidRDefault="00595868" w:rsidP="00B35630">
            <w:pPr>
              <w:keepLines/>
              <w:jc w:val="both"/>
            </w:pPr>
            <w:r>
              <w:t>26.3%</w:t>
            </w:r>
          </w:p>
        </w:tc>
        <w:tc>
          <w:tcPr>
            <w:tcW w:w="2729" w:type="dxa"/>
            <w:tcBorders>
              <w:top w:val="single" w:sz="12" w:space="0" w:color="auto"/>
            </w:tcBorders>
          </w:tcPr>
          <w:p w14:paraId="39054D55" w14:textId="44094F3E" w:rsidR="00595868" w:rsidRDefault="00595868" w:rsidP="00B35630">
            <w:pPr>
              <w:keepLines/>
              <w:jc w:val="both"/>
            </w:pPr>
            <w:r>
              <w:t>11.0%</w:t>
            </w:r>
          </w:p>
        </w:tc>
      </w:tr>
    </w:tbl>
    <w:p w14:paraId="047DFBCF" w14:textId="140C9E98" w:rsidR="00A65A0E" w:rsidRDefault="00A65A0E" w:rsidP="00B35630">
      <w:pPr>
        <w:jc w:val="both"/>
      </w:pPr>
    </w:p>
    <w:p w14:paraId="432CE3B1" w14:textId="19C489FB" w:rsidR="003F3DC9" w:rsidRDefault="005D680B" w:rsidP="00151620">
      <w:pPr>
        <w:keepNext/>
        <w:jc w:val="both"/>
      </w:pPr>
      <w:r>
        <w:lastRenderedPageBreak/>
        <w:t xml:space="preserve">Marion County households receiving public </w:t>
      </w:r>
      <w:proofErr w:type="gramStart"/>
      <w:r>
        <w:t>assistance</w:t>
      </w:r>
      <w:proofErr w:type="gramEnd"/>
      <w:r>
        <w:t xml:space="preserve">, including </w:t>
      </w:r>
      <w:r w:rsidR="00DB2241">
        <w:t>Supplemental Nutrition Assistance Program (SNAP), also known as food stamps</w:t>
      </w:r>
      <w:r w:rsidR="00881F9B">
        <w:t>; cash public assistance, and Supplemental Security Income (SSI)</w:t>
      </w:r>
      <w:r w:rsidR="00881F9B">
        <w:rPr>
          <w:rStyle w:val="FootnoteReference"/>
        </w:rPr>
        <w:footnoteReference w:id="67"/>
      </w:r>
      <w:r w:rsidR="006D0B2C">
        <w:t>:</w:t>
      </w:r>
    </w:p>
    <w:tbl>
      <w:tblPr>
        <w:tblStyle w:val="TableGrid"/>
        <w:tblW w:w="0" w:type="auto"/>
        <w:jc w:val="center"/>
        <w:tblLook w:val="04A0" w:firstRow="1" w:lastRow="0" w:firstColumn="1" w:lastColumn="0" w:noHBand="0" w:noVBand="1"/>
      </w:tblPr>
      <w:tblGrid>
        <w:gridCol w:w="2058"/>
        <w:gridCol w:w="764"/>
        <w:gridCol w:w="2303"/>
        <w:gridCol w:w="900"/>
      </w:tblGrid>
      <w:tr w:rsidR="006D0B2C" w:rsidRPr="00C73F2A" w14:paraId="5EDD30D5" w14:textId="77777777" w:rsidTr="00B35630">
        <w:trPr>
          <w:cantSplit/>
          <w:jc w:val="center"/>
        </w:trPr>
        <w:tc>
          <w:tcPr>
            <w:tcW w:w="6025" w:type="dxa"/>
            <w:gridSpan w:val="4"/>
          </w:tcPr>
          <w:p w14:paraId="759B38C1" w14:textId="2293139C" w:rsidR="006D0B2C" w:rsidRPr="00C73F2A" w:rsidRDefault="00C73F2A" w:rsidP="00151620">
            <w:pPr>
              <w:keepNext/>
              <w:keepLines/>
              <w:jc w:val="center"/>
              <w:rPr>
                <w:b/>
                <w:bCs/>
                <w:sz w:val="28"/>
                <w:szCs w:val="28"/>
              </w:rPr>
            </w:pPr>
            <w:r w:rsidRPr="00C73F2A">
              <w:rPr>
                <w:b/>
                <w:bCs/>
                <w:sz w:val="28"/>
                <w:szCs w:val="28"/>
              </w:rPr>
              <w:t>Percentage of Marion County Households Receiving Public Assistance by County Subdivision</w:t>
            </w:r>
          </w:p>
        </w:tc>
      </w:tr>
      <w:tr w:rsidR="006D0B2C" w14:paraId="2D3293B0" w14:textId="77777777" w:rsidTr="00B35630">
        <w:trPr>
          <w:cantSplit/>
          <w:jc w:val="center"/>
        </w:trPr>
        <w:tc>
          <w:tcPr>
            <w:tcW w:w="2058" w:type="dxa"/>
          </w:tcPr>
          <w:p w14:paraId="66A74ACC" w14:textId="342F50C9" w:rsidR="006D0B2C" w:rsidRPr="009772DE" w:rsidRDefault="00CA5DDE" w:rsidP="00B35630">
            <w:pPr>
              <w:keepNext/>
              <w:keepLines/>
              <w:jc w:val="both"/>
              <w:rPr>
                <w:b/>
                <w:bCs/>
              </w:rPr>
            </w:pPr>
            <w:r w:rsidRPr="009772DE">
              <w:rPr>
                <w:b/>
                <w:bCs/>
              </w:rPr>
              <w:t>Subdivision</w:t>
            </w:r>
          </w:p>
        </w:tc>
        <w:tc>
          <w:tcPr>
            <w:tcW w:w="764" w:type="dxa"/>
          </w:tcPr>
          <w:p w14:paraId="3AED51C5" w14:textId="768B44D6" w:rsidR="006D0B2C" w:rsidRPr="009772DE" w:rsidRDefault="003E630A" w:rsidP="00B35630">
            <w:pPr>
              <w:keepNext/>
              <w:keepLines/>
              <w:jc w:val="both"/>
              <w:rPr>
                <w:b/>
                <w:bCs/>
              </w:rPr>
            </w:pPr>
            <w:r w:rsidRPr="009772DE">
              <w:rPr>
                <w:b/>
                <w:bCs/>
              </w:rPr>
              <w:t>SNAP</w:t>
            </w:r>
          </w:p>
        </w:tc>
        <w:tc>
          <w:tcPr>
            <w:tcW w:w="2303" w:type="dxa"/>
          </w:tcPr>
          <w:p w14:paraId="3D66CE5B" w14:textId="799D3328" w:rsidR="006D0B2C" w:rsidRPr="009772DE" w:rsidRDefault="003E630A" w:rsidP="00B35630">
            <w:pPr>
              <w:keepNext/>
              <w:keepLines/>
              <w:jc w:val="both"/>
              <w:rPr>
                <w:b/>
                <w:bCs/>
              </w:rPr>
            </w:pPr>
            <w:r w:rsidRPr="009772DE">
              <w:rPr>
                <w:b/>
                <w:bCs/>
              </w:rPr>
              <w:t>Cash Public Assistance</w:t>
            </w:r>
          </w:p>
        </w:tc>
        <w:tc>
          <w:tcPr>
            <w:tcW w:w="900" w:type="dxa"/>
          </w:tcPr>
          <w:p w14:paraId="2C074018" w14:textId="43E8C04C" w:rsidR="006D0B2C" w:rsidRPr="009772DE" w:rsidRDefault="003E630A" w:rsidP="00B35630">
            <w:pPr>
              <w:keepNext/>
              <w:keepLines/>
              <w:jc w:val="both"/>
              <w:rPr>
                <w:b/>
                <w:bCs/>
              </w:rPr>
            </w:pPr>
            <w:r w:rsidRPr="009772DE">
              <w:rPr>
                <w:b/>
                <w:bCs/>
              </w:rPr>
              <w:t>SSI</w:t>
            </w:r>
          </w:p>
        </w:tc>
      </w:tr>
      <w:tr w:rsidR="00F44365" w14:paraId="7688540C" w14:textId="77777777" w:rsidTr="00B35630">
        <w:trPr>
          <w:cantSplit/>
          <w:jc w:val="center"/>
        </w:trPr>
        <w:tc>
          <w:tcPr>
            <w:tcW w:w="2058" w:type="dxa"/>
          </w:tcPr>
          <w:p w14:paraId="2D9D226E" w14:textId="3ABC2F4E" w:rsidR="00F44365" w:rsidRPr="009772DE" w:rsidRDefault="00F44365" w:rsidP="00B35630">
            <w:pPr>
              <w:keepNext/>
              <w:keepLines/>
              <w:jc w:val="both"/>
              <w:rPr>
                <w:b/>
                <w:bCs/>
              </w:rPr>
            </w:pPr>
            <w:r>
              <w:t>East Marion</w:t>
            </w:r>
          </w:p>
        </w:tc>
        <w:tc>
          <w:tcPr>
            <w:tcW w:w="764" w:type="dxa"/>
          </w:tcPr>
          <w:p w14:paraId="003E9F2C" w14:textId="606F8C77" w:rsidR="00F44365" w:rsidRPr="009772DE" w:rsidRDefault="00F44365" w:rsidP="00B35630">
            <w:pPr>
              <w:keepNext/>
              <w:keepLines/>
              <w:jc w:val="both"/>
              <w:rPr>
                <w:b/>
                <w:bCs/>
              </w:rPr>
            </w:pPr>
            <w:r>
              <w:t>21.2%</w:t>
            </w:r>
          </w:p>
        </w:tc>
        <w:tc>
          <w:tcPr>
            <w:tcW w:w="2303" w:type="dxa"/>
          </w:tcPr>
          <w:p w14:paraId="7D6CF9DA" w14:textId="326C95DC" w:rsidR="00F44365" w:rsidRPr="009772DE" w:rsidRDefault="00F44365" w:rsidP="00B35630">
            <w:pPr>
              <w:keepNext/>
              <w:keepLines/>
              <w:jc w:val="both"/>
              <w:rPr>
                <w:b/>
                <w:bCs/>
              </w:rPr>
            </w:pPr>
            <w:r>
              <w:t>2.7%</w:t>
            </w:r>
          </w:p>
        </w:tc>
        <w:tc>
          <w:tcPr>
            <w:tcW w:w="900" w:type="dxa"/>
          </w:tcPr>
          <w:p w14:paraId="58BA1A1B" w14:textId="0ABDF097" w:rsidR="00F44365" w:rsidRPr="009772DE" w:rsidRDefault="00F44365" w:rsidP="00B35630">
            <w:pPr>
              <w:keepNext/>
              <w:keepLines/>
              <w:jc w:val="both"/>
              <w:rPr>
                <w:b/>
                <w:bCs/>
              </w:rPr>
            </w:pPr>
            <w:r>
              <w:t>9.5%</w:t>
            </w:r>
          </w:p>
        </w:tc>
      </w:tr>
      <w:tr w:rsidR="00E05A4A" w14:paraId="25642C54" w14:textId="77777777" w:rsidTr="00B35630">
        <w:trPr>
          <w:cantSplit/>
          <w:jc w:val="center"/>
        </w:trPr>
        <w:tc>
          <w:tcPr>
            <w:tcW w:w="2058" w:type="dxa"/>
          </w:tcPr>
          <w:p w14:paraId="42F81A79" w14:textId="3EB14691" w:rsidR="00E05A4A" w:rsidRDefault="00E05A4A" w:rsidP="00B35630">
            <w:pPr>
              <w:keepNext/>
              <w:keepLines/>
              <w:jc w:val="both"/>
            </w:pPr>
            <w:r>
              <w:t>Ft. McCoy / Anthony</w:t>
            </w:r>
          </w:p>
        </w:tc>
        <w:tc>
          <w:tcPr>
            <w:tcW w:w="764" w:type="dxa"/>
          </w:tcPr>
          <w:p w14:paraId="431C6C39" w14:textId="31ED001E" w:rsidR="00E05A4A" w:rsidRDefault="00E05A4A" w:rsidP="00B35630">
            <w:pPr>
              <w:keepNext/>
              <w:keepLines/>
              <w:jc w:val="both"/>
            </w:pPr>
            <w:r>
              <w:t>19.8%</w:t>
            </w:r>
          </w:p>
        </w:tc>
        <w:tc>
          <w:tcPr>
            <w:tcW w:w="2303" w:type="dxa"/>
          </w:tcPr>
          <w:p w14:paraId="34709F80" w14:textId="6C2A57C3" w:rsidR="00E05A4A" w:rsidRDefault="00E05A4A" w:rsidP="00B35630">
            <w:pPr>
              <w:keepNext/>
              <w:keepLines/>
              <w:jc w:val="both"/>
            </w:pPr>
            <w:r>
              <w:t>2.4%</w:t>
            </w:r>
          </w:p>
        </w:tc>
        <w:tc>
          <w:tcPr>
            <w:tcW w:w="900" w:type="dxa"/>
          </w:tcPr>
          <w:p w14:paraId="5FA3AE57" w14:textId="2F75BE04" w:rsidR="00E05A4A" w:rsidRDefault="00E05A4A" w:rsidP="00B35630">
            <w:pPr>
              <w:keepNext/>
              <w:keepLines/>
              <w:jc w:val="both"/>
            </w:pPr>
            <w:r>
              <w:t>5.8%</w:t>
            </w:r>
          </w:p>
        </w:tc>
      </w:tr>
      <w:tr w:rsidR="00E05A4A" w14:paraId="09987665" w14:textId="77777777" w:rsidTr="00B35630">
        <w:trPr>
          <w:cantSplit/>
          <w:jc w:val="center"/>
        </w:trPr>
        <w:tc>
          <w:tcPr>
            <w:tcW w:w="2058" w:type="dxa"/>
          </w:tcPr>
          <w:p w14:paraId="7765340A" w14:textId="64E38220" w:rsidR="00E05A4A" w:rsidRDefault="00E05A4A" w:rsidP="00B35630">
            <w:pPr>
              <w:keepNext/>
              <w:keepLines/>
              <w:jc w:val="both"/>
            </w:pPr>
            <w:r>
              <w:t>Reddick / McIntosh</w:t>
            </w:r>
          </w:p>
        </w:tc>
        <w:tc>
          <w:tcPr>
            <w:tcW w:w="764" w:type="dxa"/>
          </w:tcPr>
          <w:p w14:paraId="008A626A" w14:textId="0703E1A4" w:rsidR="00E05A4A" w:rsidRDefault="00E05A4A" w:rsidP="00B35630">
            <w:pPr>
              <w:keepNext/>
              <w:keepLines/>
              <w:jc w:val="both"/>
            </w:pPr>
            <w:r>
              <w:t>19.7%</w:t>
            </w:r>
          </w:p>
        </w:tc>
        <w:tc>
          <w:tcPr>
            <w:tcW w:w="2303" w:type="dxa"/>
          </w:tcPr>
          <w:p w14:paraId="57EE3CDF" w14:textId="3AF4119E" w:rsidR="00E05A4A" w:rsidRDefault="00E05A4A" w:rsidP="00B35630">
            <w:pPr>
              <w:keepNext/>
              <w:keepLines/>
              <w:jc w:val="both"/>
            </w:pPr>
            <w:r>
              <w:t>1.0%</w:t>
            </w:r>
          </w:p>
        </w:tc>
        <w:tc>
          <w:tcPr>
            <w:tcW w:w="900" w:type="dxa"/>
          </w:tcPr>
          <w:p w14:paraId="69A211F9" w14:textId="4054A75A" w:rsidR="00E05A4A" w:rsidRDefault="00E05A4A" w:rsidP="00B35630">
            <w:pPr>
              <w:keepNext/>
              <w:keepLines/>
              <w:jc w:val="both"/>
            </w:pPr>
            <w:r>
              <w:t>4.8%</w:t>
            </w:r>
          </w:p>
        </w:tc>
      </w:tr>
      <w:tr w:rsidR="00A32453" w14:paraId="32D646F1" w14:textId="77777777" w:rsidTr="00B35630">
        <w:trPr>
          <w:cantSplit/>
          <w:jc w:val="center"/>
        </w:trPr>
        <w:tc>
          <w:tcPr>
            <w:tcW w:w="2058" w:type="dxa"/>
          </w:tcPr>
          <w:p w14:paraId="6BE9F539" w14:textId="4C4464CA" w:rsidR="00A32453" w:rsidRDefault="00A32453" w:rsidP="00B35630">
            <w:pPr>
              <w:keepNext/>
              <w:keepLines/>
              <w:jc w:val="both"/>
            </w:pPr>
            <w:r>
              <w:t>Ocala</w:t>
            </w:r>
          </w:p>
        </w:tc>
        <w:tc>
          <w:tcPr>
            <w:tcW w:w="764" w:type="dxa"/>
          </w:tcPr>
          <w:p w14:paraId="0971737D" w14:textId="76DB8042" w:rsidR="00A32453" w:rsidRDefault="00A32453" w:rsidP="00B35630">
            <w:pPr>
              <w:keepNext/>
              <w:keepLines/>
              <w:jc w:val="both"/>
            </w:pPr>
            <w:r>
              <w:t>18.7%</w:t>
            </w:r>
          </w:p>
        </w:tc>
        <w:tc>
          <w:tcPr>
            <w:tcW w:w="2303" w:type="dxa"/>
          </w:tcPr>
          <w:p w14:paraId="6068258D" w14:textId="5DD44CE0" w:rsidR="00A32453" w:rsidRDefault="00A32453" w:rsidP="00B35630">
            <w:pPr>
              <w:keepNext/>
              <w:keepLines/>
              <w:jc w:val="both"/>
            </w:pPr>
            <w:r>
              <w:t>2.5%</w:t>
            </w:r>
          </w:p>
        </w:tc>
        <w:tc>
          <w:tcPr>
            <w:tcW w:w="900" w:type="dxa"/>
          </w:tcPr>
          <w:p w14:paraId="16757355" w14:textId="3496129B" w:rsidR="00A32453" w:rsidRDefault="00A32453" w:rsidP="00B35630">
            <w:pPr>
              <w:keepNext/>
              <w:keepLines/>
              <w:jc w:val="both"/>
            </w:pPr>
            <w:r>
              <w:t>6.5%</w:t>
            </w:r>
          </w:p>
        </w:tc>
      </w:tr>
      <w:tr w:rsidR="00A32453" w14:paraId="5144A40A" w14:textId="77777777" w:rsidTr="00B35630">
        <w:trPr>
          <w:cantSplit/>
          <w:jc w:val="center"/>
        </w:trPr>
        <w:tc>
          <w:tcPr>
            <w:tcW w:w="2058" w:type="dxa"/>
          </w:tcPr>
          <w:p w14:paraId="3C630DD5" w14:textId="01633015" w:rsidR="00A32453" w:rsidRDefault="00A32453" w:rsidP="00B35630">
            <w:pPr>
              <w:keepNext/>
              <w:keepLines/>
              <w:jc w:val="both"/>
            </w:pPr>
            <w:r>
              <w:t>Belleview</w:t>
            </w:r>
          </w:p>
        </w:tc>
        <w:tc>
          <w:tcPr>
            <w:tcW w:w="764" w:type="dxa"/>
          </w:tcPr>
          <w:p w14:paraId="3F166711" w14:textId="0A4E18D2" w:rsidR="00A32453" w:rsidRDefault="00A32453" w:rsidP="00B35630">
            <w:pPr>
              <w:keepNext/>
              <w:keepLines/>
              <w:jc w:val="both"/>
            </w:pPr>
            <w:r>
              <w:t>11.9%</w:t>
            </w:r>
          </w:p>
        </w:tc>
        <w:tc>
          <w:tcPr>
            <w:tcW w:w="2303" w:type="dxa"/>
          </w:tcPr>
          <w:p w14:paraId="597CC3FA" w14:textId="36065049" w:rsidR="00A32453" w:rsidRDefault="00A32453" w:rsidP="00B35630">
            <w:pPr>
              <w:keepNext/>
              <w:keepLines/>
              <w:jc w:val="both"/>
            </w:pPr>
            <w:r>
              <w:t>2.3%</w:t>
            </w:r>
          </w:p>
        </w:tc>
        <w:tc>
          <w:tcPr>
            <w:tcW w:w="900" w:type="dxa"/>
          </w:tcPr>
          <w:p w14:paraId="22772EA1" w14:textId="67DFC3C8" w:rsidR="00A32453" w:rsidRDefault="00A32453" w:rsidP="00B35630">
            <w:pPr>
              <w:keepNext/>
              <w:keepLines/>
              <w:jc w:val="both"/>
            </w:pPr>
            <w:r>
              <w:t>4.7%</w:t>
            </w:r>
          </w:p>
        </w:tc>
      </w:tr>
      <w:tr w:rsidR="00A32453" w14:paraId="63AF165E" w14:textId="77777777" w:rsidTr="00B35630">
        <w:trPr>
          <w:cantSplit/>
          <w:jc w:val="center"/>
        </w:trPr>
        <w:tc>
          <w:tcPr>
            <w:tcW w:w="2058" w:type="dxa"/>
          </w:tcPr>
          <w:p w14:paraId="1EC03C83" w14:textId="5993C7DB" w:rsidR="00A32453" w:rsidRDefault="00A32453" w:rsidP="00B35630">
            <w:pPr>
              <w:keepNext/>
              <w:keepLines/>
              <w:jc w:val="both"/>
            </w:pPr>
            <w:r>
              <w:t>Fellowship</w:t>
            </w:r>
          </w:p>
        </w:tc>
        <w:tc>
          <w:tcPr>
            <w:tcW w:w="764" w:type="dxa"/>
          </w:tcPr>
          <w:p w14:paraId="4FDE37C5" w14:textId="15670E01" w:rsidR="00A32453" w:rsidRDefault="00A32453" w:rsidP="00B35630">
            <w:pPr>
              <w:keepNext/>
              <w:keepLines/>
              <w:jc w:val="both"/>
            </w:pPr>
            <w:r>
              <w:t>11.4%</w:t>
            </w:r>
          </w:p>
        </w:tc>
        <w:tc>
          <w:tcPr>
            <w:tcW w:w="2303" w:type="dxa"/>
          </w:tcPr>
          <w:p w14:paraId="1B0E53AA" w14:textId="2D90EFFE" w:rsidR="00A32453" w:rsidRDefault="00A32453" w:rsidP="00B35630">
            <w:pPr>
              <w:keepNext/>
              <w:keepLines/>
              <w:jc w:val="both"/>
            </w:pPr>
            <w:r>
              <w:t>1.4%</w:t>
            </w:r>
          </w:p>
        </w:tc>
        <w:tc>
          <w:tcPr>
            <w:tcW w:w="900" w:type="dxa"/>
          </w:tcPr>
          <w:p w14:paraId="0FAC6518" w14:textId="2C539C85" w:rsidR="00A32453" w:rsidRDefault="00A32453" w:rsidP="00B35630">
            <w:pPr>
              <w:keepNext/>
              <w:keepLines/>
              <w:jc w:val="both"/>
            </w:pPr>
            <w:r>
              <w:t>5.3%</w:t>
            </w:r>
          </w:p>
        </w:tc>
      </w:tr>
      <w:tr w:rsidR="00A32453" w14:paraId="5706061D" w14:textId="77777777" w:rsidTr="00B35630">
        <w:trPr>
          <w:cantSplit/>
          <w:jc w:val="center"/>
        </w:trPr>
        <w:tc>
          <w:tcPr>
            <w:tcW w:w="2058" w:type="dxa"/>
            <w:tcBorders>
              <w:bottom w:val="single" w:sz="12" w:space="0" w:color="auto"/>
            </w:tcBorders>
          </w:tcPr>
          <w:p w14:paraId="5155ED65" w14:textId="3635BB0B" w:rsidR="00A32453" w:rsidRDefault="00A32453" w:rsidP="00B35630">
            <w:pPr>
              <w:keepNext/>
              <w:keepLines/>
              <w:jc w:val="both"/>
            </w:pPr>
            <w:r>
              <w:t>Dunnellon</w:t>
            </w:r>
          </w:p>
        </w:tc>
        <w:tc>
          <w:tcPr>
            <w:tcW w:w="764" w:type="dxa"/>
            <w:tcBorders>
              <w:bottom w:val="single" w:sz="12" w:space="0" w:color="auto"/>
            </w:tcBorders>
          </w:tcPr>
          <w:p w14:paraId="68812CC2" w14:textId="0A94D901" w:rsidR="00A32453" w:rsidRDefault="00A32453" w:rsidP="00B35630">
            <w:pPr>
              <w:keepNext/>
              <w:keepLines/>
              <w:jc w:val="both"/>
            </w:pPr>
            <w:r>
              <w:t xml:space="preserve"> 9.3%</w:t>
            </w:r>
          </w:p>
        </w:tc>
        <w:tc>
          <w:tcPr>
            <w:tcW w:w="2303" w:type="dxa"/>
            <w:tcBorders>
              <w:bottom w:val="single" w:sz="12" w:space="0" w:color="auto"/>
            </w:tcBorders>
          </w:tcPr>
          <w:p w14:paraId="3E9EEBFD" w14:textId="133A95BA" w:rsidR="00A32453" w:rsidRDefault="00A32453" w:rsidP="00B35630">
            <w:pPr>
              <w:keepNext/>
              <w:keepLines/>
              <w:jc w:val="both"/>
            </w:pPr>
            <w:r>
              <w:t>1.4%</w:t>
            </w:r>
          </w:p>
        </w:tc>
        <w:tc>
          <w:tcPr>
            <w:tcW w:w="900" w:type="dxa"/>
            <w:tcBorders>
              <w:bottom w:val="single" w:sz="12" w:space="0" w:color="auto"/>
            </w:tcBorders>
          </w:tcPr>
          <w:p w14:paraId="71D016C2" w14:textId="06B5E167" w:rsidR="00A32453" w:rsidRDefault="00A32453" w:rsidP="00B35630">
            <w:pPr>
              <w:keepNext/>
              <w:keepLines/>
              <w:jc w:val="both"/>
            </w:pPr>
            <w:r>
              <w:t>5.7%</w:t>
            </w:r>
          </w:p>
        </w:tc>
      </w:tr>
      <w:tr w:rsidR="00A32453" w14:paraId="00EEE125" w14:textId="77777777" w:rsidTr="00B35630">
        <w:trPr>
          <w:cantSplit/>
          <w:jc w:val="center"/>
        </w:trPr>
        <w:tc>
          <w:tcPr>
            <w:tcW w:w="2058" w:type="dxa"/>
            <w:tcBorders>
              <w:top w:val="single" w:sz="12" w:space="0" w:color="auto"/>
            </w:tcBorders>
          </w:tcPr>
          <w:p w14:paraId="70F25DE4" w14:textId="21D55C31" w:rsidR="00A32453" w:rsidRDefault="00A32453" w:rsidP="00B35630">
            <w:pPr>
              <w:keepLines/>
              <w:jc w:val="both"/>
            </w:pPr>
            <w:r>
              <w:t>Marion County</w:t>
            </w:r>
          </w:p>
        </w:tc>
        <w:tc>
          <w:tcPr>
            <w:tcW w:w="764" w:type="dxa"/>
            <w:tcBorders>
              <w:top w:val="single" w:sz="12" w:space="0" w:color="auto"/>
            </w:tcBorders>
          </w:tcPr>
          <w:p w14:paraId="1D08FA67" w14:textId="21856190" w:rsidR="00A32453" w:rsidRDefault="00A32453" w:rsidP="00B35630">
            <w:pPr>
              <w:keepLines/>
              <w:jc w:val="both"/>
            </w:pPr>
            <w:r>
              <w:t>15.5%</w:t>
            </w:r>
          </w:p>
        </w:tc>
        <w:tc>
          <w:tcPr>
            <w:tcW w:w="2303" w:type="dxa"/>
            <w:tcBorders>
              <w:top w:val="single" w:sz="12" w:space="0" w:color="auto"/>
            </w:tcBorders>
          </w:tcPr>
          <w:p w14:paraId="7C7AFD95" w14:textId="46DC20DB" w:rsidR="00A32453" w:rsidRDefault="00A32453" w:rsidP="00B35630">
            <w:pPr>
              <w:keepLines/>
              <w:jc w:val="both"/>
            </w:pPr>
            <w:r>
              <w:t>2.3%</w:t>
            </w:r>
          </w:p>
        </w:tc>
        <w:tc>
          <w:tcPr>
            <w:tcW w:w="900" w:type="dxa"/>
            <w:tcBorders>
              <w:top w:val="single" w:sz="12" w:space="0" w:color="auto"/>
            </w:tcBorders>
          </w:tcPr>
          <w:p w14:paraId="155F37DD" w14:textId="2EACAFE5" w:rsidR="00A32453" w:rsidRDefault="00A32453" w:rsidP="00B35630">
            <w:pPr>
              <w:keepLines/>
              <w:jc w:val="both"/>
            </w:pPr>
            <w:r>
              <w:t>5.8%</w:t>
            </w:r>
          </w:p>
        </w:tc>
      </w:tr>
    </w:tbl>
    <w:p w14:paraId="23EE2D44" w14:textId="3F19E1E7" w:rsidR="006D0B2C" w:rsidRDefault="006D0B2C" w:rsidP="00B35630">
      <w:pPr>
        <w:jc w:val="both"/>
      </w:pPr>
    </w:p>
    <w:p w14:paraId="5EFC3C40" w14:textId="006DCA65" w:rsidR="00073BBB" w:rsidRDefault="00E70500" w:rsidP="00B35630">
      <w:pPr>
        <w:jc w:val="both"/>
      </w:pPr>
      <w:r>
        <w:t xml:space="preserve">Looking at households </w:t>
      </w:r>
      <w:r w:rsidR="002546E1">
        <w:t xml:space="preserve">with children under six </w:t>
      </w:r>
      <w:r w:rsidR="00F025FA">
        <w:t>where all parents work i</w:t>
      </w:r>
      <w:r w:rsidR="00756DD8">
        <w:t xml:space="preserve">s one way to estimate childcare demand; however, it does not account for </w:t>
      </w:r>
      <w:r w:rsidR="000E1B45">
        <w:t>households where a parent may work from home or have informal care arrangements. The below chart shows the n</w:t>
      </w:r>
      <w:r w:rsidR="006466E2">
        <w:t>umber of Marion County households with children under six where both parents work</w:t>
      </w:r>
      <w:r w:rsidR="006466E2">
        <w:rPr>
          <w:rStyle w:val="FootnoteReference"/>
        </w:rPr>
        <w:footnoteReference w:id="68"/>
      </w:r>
      <w:r w:rsidR="006466E2">
        <w:t>:</w:t>
      </w:r>
    </w:p>
    <w:tbl>
      <w:tblPr>
        <w:tblStyle w:val="TableGrid"/>
        <w:tblW w:w="0" w:type="auto"/>
        <w:jc w:val="center"/>
        <w:tblLook w:val="04A0" w:firstRow="1" w:lastRow="0" w:firstColumn="1" w:lastColumn="0" w:noHBand="0" w:noVBand="1"/>
      </w:tblPr>
      <w:tblGrid>
        <w:gridCol w:w="2065"/>
        <w:gridCol w:w="829"/>
        <w:gridCol w:w="2861"/>
      </w:tblGrid>
      <w:tr w:rsidR="00272FAA" w:rsidRPr="008B6336" w14:paraId="0E5E7B82" w14:textId="77777777" w:rsidTr="00B35630">
        <w:trPr>
          <w:cantSplit/>
          <w:jc w:val="center"/>
        </w:trPr>
        <w:tc>
          <w:tcPr>
            <w:tcW w:w="5755" w:type="dxa"/>
            <w:gridSpan w:val="3"/>
          </w:tcPr>
          <w:p w14:paraId="49604C5E" w14:textId="37914963" w:rsidR="00272FAA" w:rsidRPr="008B6336" w:rsidRDefault="008B6336" w:rsidP="00B35630">
            <w:pPr>
              <w:keepNext/>
              <w:keepLines/>
              <w:jc w:val="center"/>
              <w:rPr>
                <w:b/>
                <w:bCs/>
                <w:sz w:val="28"/>
                <w:szCs w:val="28"/>
              </w:rPr>
            </w:pPr>
            <w:r w:rsidRPr="008B6336">
              <w:rPr>
                <w:b/>
                <w:bCs/>
                <w:sz w:val="28"/>
                <w:szCs w:val="28"/>
              </w:rPr>
              <w:t xml:space="preserve">2019 </w:t>
            </w:r>
            <w:r w:rsidR="000841DF" w:rsidRPr="008B6336">
              <w:rPr>
                <w:b/>
                <w:bCs/>
                <w:sz w:val="28"/>
                <w:szCs w:val="28"/>
              </w:rPr>
              <w:t>Childcare Demand Based on Children Under 6 with All Parents in Household Working</w:t>
            </w:r>
          </w:p>
        </w:tc>
      </w:tr>
      <w:tr w:rsidR="00272FAA" w:rsidRPr="008B6336" w14:paraId="69BE4E11" w14:textId="77777777" w:rsidTr="00B35630">
        <w:trPr>
          <w:cantSplit/>
          <w:jc w:val="center"/>
        </w:trPr>
        <w:tc>
          <w:tcPr>
            <w:tcW w:w="2065" w:type="dxa"/>
          </w:tcPr>
          <w:p w14:paraId="59B4D708" w14:textId="6A773A94" w:rsidR="00272FAA" w:rsidRPr="004E3997" w:rsidRDefault="008B6336" w:rsidP="00B35630">
            <w:pPr>
              <w:keepNext/>
              <w:keepLines/>
              <w:jc w:val="center"/>
              <w:rPr>
                <w:b/>
                <w:bCs/>
                <w:sz w:val="24"/>
                <w:szCs w:val="24"/>
              </w:rPr>
            </w:pPr>
            <w:r w:rsidRPr="004E3997">
              <w:rPr>
                <w:b/>
                <w:bCs/>
                <w:sz w:val="24"/>
                <w:szCs w:val="24"/>
              </w:rPr>
              <w:t>Subdivision</w:t>
            </w:r>
          </w:p>
        </w:tc>
        <w:tc>
          <w:tcPr>
            <w:tcW w:w="829" w:type="dxa"/>
          </w:tcPr>
          <w:p w14:paraId="09AA3F93" w14:textId="5794E9D2" w:rsidR="00272FAA" w:rsidRPr="004E3997" w:rsidRDefault="008B6336" w:rsidP="00B35630">
            <w:pPr>
              <w:keepNext/>
              <w:keepLines/>
              <w:jc w:val="center"/>
              <w:rPr>
                <w:b/>
                <w:bCs/>
                <w:sz w:val="24"/>
                <w:szCs w:val="24"/>
              </w:rPr>
            </w:pPr>
            <w:r w:rsidRPr="004E3997">
              <w:rPr>
                <w:b/>
                <w:bCs/>
                <w:sz w:val="24"/>
                <w:szCs w:val="24"/>
              </w:rPr>
              <w:t>2019</w:t>
            </w:r>
          </w:p>
        </w:tc>
        <w:tc>
          <w:tcPr>
            <w:tcW w:w="2861" w:type="dxa"/>
          </w:tcPr>
          <w:p w14:paraId="6355B2EE" w14:textId="51C7FD3D" w:rsidR="00272FAA" w:rsidRPr="004E3997" w:rsidRDefault="008B6336" w:rsidP="00B35630">
            <w:pPr>
              <w:keepNext/>
              <w:keepLines/>
              <w:jc w:val="center"/>
              <w:rPr>
                <w:b/>
                <w:bCs/>
                <w:sz w:val="24"/>
                <w:szCs w:val="24"/>
              </w:rPr>
            </w:pPr>
            <w:r w:rsidRPr="004E3997">
              <w:rPr>
                <w:b/>
                <w:bCs/>
                <w:sz w:val="24"/>
                <w:szCs w:val="24"/>
              </w:rPr>
              <w:t>% Change since 2015</w:t>
            </w:r>
          </w:p>
        </w:tc>
      </w:tr>
      <w:tr w:rsidR="00DB36B1" w:rsidRPr="008B6336" w14:paraId="3ABD21A8" w14:textId="77777777" w:rsidTr="00B35630">
        <w:trPr>
          <w:cantSplit/>
          <w:jc w:val="center"/>
        </w:trPr>
        <w:tc>
          <w:tcPr>
            <w:tcW w:w="2065" w:type="dxa"/>
          </w:tcPr>
          <w:p w14:paraId="48897373" w14:textId="7C01B54D" w:rsidR="00DB36B1" w:rsidRPr="004E3997" w:rsidRDefault="00DB36B1" w:rsidP="00B35630">
            <w:pPr>
              <w:keepNext/>
              <w:keepLines/>
              <w:jc w:val="both"/>
              <w:rPr>
                <w:b/>
                <w:bCs/>
                <w:sz w:val="24"/>
                <w:szCs w:val="24"/>
              </w:rPr>
            </w:pPr>
            <w:r>
              <w:t>Ocala</w:t>
            </w:r>
          </w:p>
        </w:tc>
        <w:tc>
          <w:tcPr>
            <w:tcW w:w="829" w:type="dxa"/>
          </w:tcPr>
          <w:p w14:paraId="5C1ED127" w14:textId="689539DD" w:rsidR="00DB36B1" w:rsidRPr="004E3997" w:rsidRDefault="00DB36B1" w:rsidP="00B35630">
            <w:pPr>
              <w:keepNext/>
              <w:keepLines/>
              <w:jc w:val="both"/>
              <w:rPr>
                <w:b/>
                <w:bCs/>
                <w:sz w:val="24"/>
                <w:szCs w:val="24"/>
              </w:rPr>
            </w:pPr>
            <w:r>
              <w:t xml:space="preserve"> 6,822</w:t>
            </w:r>
          </w:p>
        </w:tc>
        <w:tc>
          <w:tcPr>
            <w:tcW w:w="2861" w:type="dxa"/>
          </w:tcPr>
          <w:p w14:paraId="254A9EDC" w14:textId="3FD9CCE5" w:rsidR="00DB36B1" w:rsidRPr="004E3997" w:rsidRDefault="00DB36B1" w:rsidP="00B35630">
            <w:pPr>
              <w:keepNext/>
              <w:keepLines/>
              <w:jc w:val="both"/>
              <w:rPr>
                <w:b/>
                <w:bCs/>
                <w:sz w:val="24"/>
                <w:szCs w:val="24"/>
              </w:rPr>
            </w:pPr>
            <w:r>
              <w:t xml:space="preserve"> 7.96%</w:t>
            </w:r>
          </w:p>
        </w:tc>
      </w:tr>
      <w:tr w:rsidR="00DB36B1" w14:paraId="2F322448" w14:textId="77777777" w:rsidTr="00B35630">
        <w:trPr>
          <w:cantSplit/>
          <w:jc w:val="center"/>
        </w:trPr>
        <w:tc>
          <w:tcPr>
            <w:tcW w:w="2065" w:type="dxa"/>
          </w:tcPr>
          <w:p w14:paraId="6443ED31" w14:textId="3456229F" w:rsidR="00DB36B1" w:rsidRDefault="00DB36B1" w:rsidP="00B35630">
            <w:pPr>
              <w:keepNext/>
              <w:keepLines/>
              <w:jc w:val="both"/>
            </w:pPr>
            <w:r>
              <w:t>Belleview</w:t>
            </w:r>
          </w:p>
        </w:tc>
        <w:tc>
          <w:tcPr>
            <w:tcW w:w="829" w:type="dxa"/>
          </w:tcPr>
          <w:p w14:paraId="1CEF659E" w14:textId="7138F6AF" w:rsidR="00DB36B1" w:rsidRDefault="00DB36B1" w:rsidP="00B35630">
            <w:pPr>
              <w:keepNext/>
              <w:keepLines/>
              <w:jc w:val="both"/>
            </w:pPr>
            <w:r>
              <w:t xml:space="preserve"> 4,203</w:t>
            </w:r>
          </w:p>
        </w:tc>
        <w:tc>
          <w:tcPr>
            <w:tcW w:w="2861" w:type="dxa"/>
          </w:tcPr>
          <w:p w14:paraId="271A18B2" w14:textId="683DF6A0" w:rsidR="00DB36B1" w:rsidRDefault="00DB36B1" w:rsidP="00B35630">
            <w:pPr>
              <w:keepNext/>
              <w:keepLines/>
              <w:jc w:val="both"/>
            </w:pPr>
            <w:r>
              <w:t xml:space="preserve"> 1.28%</w:t>
            </w:r>
          </w:p>
        </w:tc>
      </w:tr>
      <w:tr w:rsidR="00500F3C" w14:paraId="3206BED7" w14:textId="77777777" w:rsidTr="00B35630">
        <w:trPr>
          <w:cantSplit/>
          <w:jc w:val="center"/>
        </w:trPr>
        <w:tc>
          <w:tcPr>
            <w:tcW w:w="2065" w:type="dxa"/>
          </w:tcPr>
          <w:p w14:paraId="2532D287" w14:textId="45CB17B4" w:rsidR="00500F3C" w:rsidRDefault="00500F3C" w:rsidP="00B35630">
            <w:pPr>
              <w:keepNext/>
              <w:keepLines/>
              <w:jc w:val="both"/>
            </w:pPr>
            <w:r>
              <w:t>East Marion</w:t>
            </w:r>
          </w:p>
        </w:tc>
        <w:tc>
          <w:tcPr>
            <w:tcW w:w="829" w:type="dxa"/>
          </w:tcPr>
          <w:p w14:paraId="29C345DC" w14:textId="1B592FF5" w:rsidR="00500F3C" w:rsidRDefault="00500F3C" w:rsidP="00B35630">
            <w:pPr>
              <w:keepNext/>
              <w:keepLines/>
              <w:jc w:val="both"/>
            </w:pPr>
            <w:r>
              <w:t xml:space="preserve">  433</w:t>
            </w:r>
          </w:p>
        </w:tc>
        <w:tc>
          <w:tcPr>
            <w:tcW w:w="2861" w:type="dxa"/>
          </w:tcPr>
          <w:p w14:paraId="435BC0F8" w14:textId="47917C21" w:rsidR="00500F3C" w:rsidRDefault="00500F3C" w:rsidP="00B35630">
            <w:pPr>
              <w:keepNext/>
              <w:keepLines/>
              <w:jc w:val="both"/>
            </w:pPr>
            <w:r>
              <w:t xml:space="preserve"> -0.92%</w:t>
            </w:r>
          </w:p>
        </w:tc>
      </w:tr>
      <w:tr w:rsidR="00500F3C" w14:paraId="53A865E7" w14:textId="77777777" w:rsidTr="00B35630">
        <w:trPr>
          <w:cantSplit/>
          <w:jc w:val="center"/>
        </w:trPr>
        <w:tc>
          <w:tcPr>
            <w:tcW w:w="2065" w:type="dxa"/>
          </w:tcPr>
          <w:p w14:paraId="63AB6FB4" w14:textId="28CDA7C4" w:rsidR="00500F3C" w:rsidRDefault="00500F3C" w:rsidP="00B35630">
            <w:pPr>
              <w:keepNext/>
              <w:keepLines/>
              <w:jc w:val="both"/>
            </w:pPr>
            <w:r>
              <w:t>Ft. McCoy / Anthony</w:t>
            </w:r>
          </w:p>
        </w:tc>
        <w:tc>
          <w:tcPr>
            <w:tcW w:w="829" w:type="dxa"/>
          </w:tcPr>
          <w:p w14:paraId="42E948B2" w14:textId="74A9D2BB" w:rsidR="00500F3C" w:rsidRDefault="00500F3C" w:rsidP="00B35630">
            <w:pPr>
              <w:keepNext/>
              <w:keepLines/>
              <w:jc w:val="both"/>
            </w:pPr>
            <w:r>
              <w:t xml:space="preserve">  350</w:t>
            </w:r>
          </w:p>
        </w:tc>
        <w:tc>
          <w:tcPr>
            <w:tcW w:w="2861" w:type="dxa"/>
          </w:tcPr>
          <w:p w14:paraId="0A96BB9E" w14:textId="3206498B" w:rsidR="00500F3C" w:rsidRDefault="00500F3C" w:rsidP="00B35630">
            <w:pPr>
              <w:keepNext/>
              <w:keepLines/>
              <w:jc w:val="both"/>
            </w:pPr>
            <w:r>
              <w:t>-25.53%</w:t>
            </w:r>
          </w:p>
        </w:tc>
      </w:tr>
      <w:tr w:rsidR="00500F3C" w14:paraId="0A86506A" w14:textId="77777777" w:rsidTr="00B35630">
        <w:trPr>
          <w:cantSplit/>
          <w:jc w:val="center"/>
        </w:trPr>
        <w:tc>
          <w:tcPr>
            <w:tcW w:w="2065" w:type="dxa"/>
          </w:tcPr>
          <w:p w14:paraId="5D23D920" w14:textId="33A61D41" w:rsidR="00500F3C" w:rsidRDefault="00500F3C" w:rsidP="00B35630">
            <w:pPr>
              <w:keepNext/>
              <w:keepLines/>
              <w:jc w:val="both"/>
            </w:pPr>
            <w:r>
              <w:t>Fellowship</w:t>
            </w:r>
          </w:p>
        </w:tc>
        <w:tc>
          <w:tcPr>
            <w:tcW w:w="829" w:type="dxa"/>
          </w:tcPr>
          <w:p w14:paraId="434D8CE6" w14:textId="06BD03AF" w:rsidR="00500F3C" w:rsidRDefault="00500F3C" w:rsidP="00B35630">
            <w:pPr>
              <w:keepNext/>
              <w:keepLines/>
              <w:jc w:val="both"/>
            </w:pPr>
            <w:r>
              <w:t xml:space="preserve">  336</w:t>
            </w:r>
          </w:p>
        </w:tc>
        <w:tc>
          <w:tcPr>
            <w:tcW w:w="2861" w:type="dxa"/>
          </w:tcPr>
          <w:p w14:paraId="11231917" w14:textId="1C43057A" w:rsidR="00500F3C" w:rsidRDefault="00500F3C" w:rsidP="00B35630">
            <w:pPr>
              <w:keepNext/>
              <w:keepLines/>
              <w:jc w:val="both"/>
            </w:pPr>
            <w:r>
              <w:t>-23.81%</w:t>
            </w:r>
          </w:p>
        </w:tc>
      </w:tr>
      <w:tr w:rsidR="00500F3C" w14:paraId="1510070C" w14:textId="77777777" w:rsidTr="00B35630">
        <w:trPr>
          <w:cantSplit/>
          <w:jc w:val="center"/>
        </w:trPr>
        <w:tc>
          <w:tcPr>
            <w:tcW w:w="2065" w:type="dxa"/>
          </w:tcPr>
          <w:p w14:paraId="0AD9DC33" w14:textId="7FC1CF3E" w:rsidR="00500F3C" w:rsidRDefault="00500F3C" w:rsidP="00B35630">
            <w:pPr>
              <w:keepNext/>
              <w:keepLines/>
              <w:jc w:val="both"/>
            </w:pPr>
            <w:r>
              <w:t>Reddick / McIntosh</w:t>
            </w:r>
          </w:p>
        </w:tc>
        <w:tc>
          <w:tcPr>
            <w:tcW w:w="829" w:type="dxa"/>
          </w:tcPr>
          <w:p w14:paraId="62E15430" w14:textId="4938884A" w:rsidR="00500F3C" w:rsidRDefault="00500F3C" w:rsidP="00B35630">
            <w:pPr>
              <w:keepNext/>
              <w:keepLines/>
              <w:jc w:val="both"/>
            </w:pPr>
            <w:r>
              <w:t xml:space="preserve">  327</w:t>
            </w:r>
          </w:p>
        </w:tc>
        <w:tc>
          <w:tcPr>
            <w:tcW w:w="2861" w:type="dxa"/>
          </w:tcPr>
          <w:p w14:paraId="79679019" w14:textId="18D16803" w:rsidR="00500F3C" w:rsidRDefault="00500F3C" w:rsidP="00B35630">
            <w:pPr>
              <w:keepNext/>
              <w:keepLines/>
              <w:jc w:val="both"/>
            </w:pPr>
            <w:r>
              <w:t>48.64%</w:t>
            </w:r>
          </w:p>
        </w:tc>
      </w:tr>
      <w:tr w:rsidR="00500F3C" w14:paraId="7838C9DD" w14:textId="77777777" w:rsidTr="00B35630">
        <w:trPr>
          <w:cantSplit/>
          <w:jc w:val="center"/>
        </w:trPr>
        <w:tc>
          <w:tcPr>
            <w:tcW w:w="2065" w:type="dxa"/>
            <w:tcBorders>
              <w:bottom w:val="single" w:sz="12" w:space="0" w:color="auto"/>
            </w:tcBorders>
          </w:tcPr>
          <w:p w14:paraId="31A699CD" w14:textId="5A77585F" w:rsidR="00500F3C" w:rsidRDefault="00500F3C" w:rsidP="00B35630">
            <w:pPr>
              <w:keepNext/>
              <w:keepLines/>
              <w:jc w:val="both"/>
            </w:pPr>
            <w:r>
              <w:t>Dunnellon</w:t>
            </w:r>
          </w:p>
        </w:tc>
        <w:tc>
          <w:tcPr>
            <w:tcW w:w="829" w:type="dxa"/>
            <w:tcBorders>
              <w:bottom w:val="single" w:sz="12" w:space="0" w:color="auto"/>
            </w:tcBorders>
          </w:tcPr>
          <w:p w14:paraId="5F67176D" w14:textId="3DD9133B" w:rsidR="00500F3C" w:rsidRDefault="00500F3C" w:rsidP="00B35630">
            <w:pPr>
              <w:keepNext/>
              <w:keepLines/>
              <w:jc w:val="both"/>
            </w:pPr>
            <w:r>
              <w:t xml:space="preserve">  240</w:t>
            </w:r>
          </w:p>
        </w:tc>
        <w:tc>
          <w:tcPr>
            <w:tcW w:w="2861" w:type="dxa"/>
            <w:tcBorders>
              <w:bottom w:val="single" w:sz="12" w:space="0" w:color="auto"/>
            </w:tcBorders>
          </w:tcPr>
          <w:p w14:paraId="10FA9528" w14:textId="4DCB14B6" w:rsidR="00500F3C" w:rsidRDefault="00500F3C" w:rsidP="00B35630">
            <w:pPr>
              <w:keepNext/>
              <w:keepLines/>
              <w:jc w:val="both"/>
            </w:pPr>
            <w:r>
              <w:t>-41.46%</w:t>
            </w:r>
          </w:p>
        </w:tc>
      </w:tr>
      <w:tr w:rsidR="00500F3C" w14:paraId="746076F7" w14:textId="77777777" w:rsidTr="00B35630">
        <w:trPr>
          <w:cantSplit/>
          <w:jc w:val="center"/>
        </w:trPr>
        <w:tc>
          <w:tcPr>
            <w:tcW w:w="2065" w:type="dxa"/>
            <w:tcBorders>
              <w:top w:val="single" w:sz="12" w:space="0" w:color="auto"/>
            </w:tcBorders>
          </w:tcPr>
          <w:p w14:paraId="72515BA0" w14:textId="02365F3A" w:rsidR="00500F3C" w:rsidRDefault="00500F3C" w:rsidP="00B35630">
            <w:pPr>
              <w:keepLines/>
              <w:jc w:val="both"/>
            </w:pPr>
            <w:r>
              <w:t>Marion County</w:t>
            </w:r>
          </w:p>
        </w:tc>
        <w:tc>
          <w:tcPr>
            <w:tcW w:w="829" w:type="dxa"/>
            <w:tcBorders>
              <w:top w:val="single" w:sz="12" w:space="0" w:color="auto"/>
            </w:tcBorders>
          </w:tcPr>
          <w:p w14:paraId="3634F3E6" w14:textId="665D030F" w:rsidR="00500F3C" w:rsidRDefault="00500F3C" w:rsidP="00B35630">
            <w:pPr>
              <w:keepLines/>
              <w:jc w:val="both"/>
            </w:pPr>
            <w:r>
              <w:t>12,771</w:t>
            </w:r>
          </w:p>
        </w:tc>
        <w:tc>
          <w:tcPr>
            <w:tcW w:w="2861" w:type="dxa"/>
            <w:tcBorders>
              <w:top w:val="single" w:sz="12" w:space="0" w:color="auto"/>
            </w:tcBorders>
          </w:tcPr>
          <w:p w14:paraId="287D9240" w14:textId="1B5F55BC" w:rsidR="00500F3C" w:rsidRDefault="00500F3C" w:rsidP="00B35630">
            <w:pPr>
              <w:keepLines/>
              <w:jc w:val="both"/>
            </w:pPr>
            <w:r>
              <w:t xml:space="preserve"> 2.12%</w:t>
            </w:r>
          </w:p>
        </w:tc>
      </w:tr>
    </w:tbl>
    <w:p w14:paraId="5F49F3A9" w14:textId="77777777" w:rsidR="0098104F" w:rsidRDefault="0098104F" w:rsidP="00B35630">
      <w:pPr>
        <w:pStyle w:val="Heading2"/>
        <w:jc w:val="both"/>
      </w:pPr>
      <w:bookmarkStart w:id="13" w:name="_Toc123029253"/>
      <w:r>
        <w:t>Special Populations</w:t>
      </w:r>
      <w:bookmarkEnd w:id="13"/>
    </w:p>
    <w:p w14:paraId="05728888" w14:textId="0B38D572" w:rsidR="00C9151D" w:rsidRPr="00382245" w:rsidRDefault="00382245" w:rsidP="00B35630">
      <w:pPr>
        <w:jc w:val="both"/>
      </w:pPr>
      <w:r>
        <w:t>In January 2022</w:t>
      </w:r>
      <w:r w:rsidR="00FD01F9">
        <w:t xml:space="preserve">, the </w:t>
      </w:r>
      <w:r w:rsidR="007042AC">
        <w:t xml:space="preserve">Ocala/Marion Joint Office of Homeless Prevention </w:t>
      </w:r>
      <w:r w:rsidR="004557B2">
        <w:t>reported 455 homeless individuals in Marion County.</w:t>
      </w:r>
      <w:r w:rsidR="00373863">
        <w:rPr>
          <w:rStyle w:val="FootnoteReference"/>
        </w:rPr>
        <w:footnoteReference w:id="69"/>
      </w:r>
      <w:r w:rsidR="004557B2">
        <w:t xml:space="preserve"> </w:t>
      </w:r>
      <w:r w:rsidR="00A91AAC">
        <w:t xml:space="preserve">As of October 2022, Marion County Public Schools </w:t>
      </w:r>
      <w:r w:rsidR="00DB0F76">
        <w:t>had 895 homeless students on record.</w:t>
      </w:r>
      <w:r w:rsidR="00DB0F76">
        <w:rPr>
          <w:rStyle w:val="FootnoteReference"/>
        </w:rPr>
        <w:footnoteReference w:id="70"/>
      </w:r>
    </w:p>
    <w:p w14:paraId="47D83785" w14:textId="631F05F1" w:rsidR="00B33C8D" w:rsidRPr="003C22E9" w:rsidRDefault="00490991" w:rsidP="00B35630">
      <w:pPr>
        <w:jc w:val="both"/>
      </w:pPr>
      <w:r>
        <w:t xml:space="preserve">As of November 4, 2022, Marion County had 671 children in foster care and </w:t>
      </w:r>
      <w:proofErr w:type="gramStart"/>
      <w:r>
        <w:t>76</w:t>
      </w:r>
      <w:proofErr w:type="gramEnd"/>
      <w:r>
        <w:t xml:space="preserve"> foster homes</w:t>
      </w:r>
      <w:r w:rsidR="00DF124F">
        <w:t>.</w:t>
      </w:r>
      <w:r w:rsidR="00DF124F">
        <w:rPr>
          <w:rStyle w:val="FootnoteReference"/>
        </w:rPr>
        <w:footnoteReference w:id="71"/>
      </w:r>
    </w:p>
    <w:p w14:paraId="564B77FE" w14:textId="77777777" w:rsidR="0025654F" w:rsidRDefault="00723E28" w:rsidP="00B35630">
      <w:pPr>
        <w:jc w:val="both"/>
      </w:pPr>
      <w:r>
        <w:lastRenderedPageBreak/>
        <w:t xml:space="preserve">ARC of Marion County </w:t>
      </w:r>
      <w:r w:rsidR="00540B7A">
        <w:t xml:space="preserve">reports that approximately 280 Marion County children under 5 are, or will be, diagnosed with </w:t>
      </w:r>
      <w:r w:rsidR="00A9297B">
        <w:t>Intellectual and Developmental Disabilities (I/DD).</w:t>
      </w:r>
      <w:r w:rsidR="00A9297B">
        <w:rPr>
          <w:rStyle w:val="FootnoteReference"/>
        </w:rPr>
        <w:footnoteReference w:id="72"/>
      </w:r>
      <w:r w:rsidR="00A9297B">
        <w:t xml:space="preserve"> </w:t>
      </w:r>
      <w:r w:rsidR="00B85D35">
        <w:t>“I/DD is defined as any person with an IQ</w:t>
      </w:r>
      <w:r w:rsidR="0025654F">
        <w:t xml:space="preserve"> Under 70, any person who has had multiple seizures in the past 12 month, or, any person with an official diagnosis of any of the following:</w:t>
      </w:r>
    </w:p>
    <w:p w14:paraId="18A297C5" w14:textId="7F6411B6" w:rsidR="0031335B" w:rsidRDefault="0031335B" w:rsidP="00B35630">
      <w:pPr>
        <w:pStyle w:val="ListParagraph"/>
        <w:numPr>
          <w:ilvl w:val="0"/>
          <w:numId w:val="7"/>
        </w:numPr>
        <w:jc w:val="both"/>
      </w:pPr>
      <w:r>
        <w:t>Down Syndrome (to include the former diagnosis of MR, or Mental *</w:t>
      </w:r>
      <w:proofErr w:type="spellStart"/>
      <w:r>
        <w:t>etardation</w:t>
      </w:r>
      <w:proofErr w:type="spellEnd"/>
      <w:r>
        <w:t>)</w:t>
      </w:r>
    </w:p>
    <w:p w14:paraId="3D08799D" w14:textId="0BF13EB3" w:rsidR="0031335B" w:rsidRDefault="0031335B" w:rsidP="00B35630">
      <w:pPr>
        <w:pStyle w:val="ListParagraph"/>
        <w:numPr>
          <w:ilvl w:val="0"/>
          <w:numId w:val="7"/>
        </w:numPr>
        <w:jc w:val="both"/>
      </w:pPr>
      <w:r>
        <w:t>Prader Willi Syndrome</w:t>
      </w:r>
    </w:p>
    <w:p w14:paraId="40FEFE7E" w14:textId="7C110291" w:rsidR="0031335B" w:rsidRDefault="0031335B" w:rsidP="00B35630">
      <w:pPr>
        <w:pStyle w:val="ListParagraph"/>
        <w:numPr>
          <w:ilvl w:val="0"/>
          <w:numId w:val="7"/>
        </w:numPr>
        <w:jc w:val="both"/>
      </w:pPr>
      <w:r>
        <w:t>Autism</w:t>
      </w:r>
    </w:p>
    <w:p w14:paraId="339C74BB" w14:textId="32CFD4CC" w:rsidR="0031335B" w:rsidRDefault="0031335B" w:rsidP="00B35630">
      <w:pPr>
        <w:pStyle w:val="ListParagraph"/>
        <w:numPr>
          <w:ilvl w:val="0"/>
          <w:numId w:val="7"/>
        </w:numPr>
        <w:jc w:val="both"/>
      </w:pPr>
      <w:r>
        <w:t>Spina Bifida</w:t>
      </w:r>
    </w:p>
    <w:p w14:paraId="6A235353" w14:textId="2F094085" w:rsidR="0031335B" w:rsidRDefault="0031335B" w:rsidP="00B35630">
      <w:pPr>
        <w:pStyle w:val="ListParagraph"/>
        <w:numPr>
          <w:ilvl w:val="0"/>
          <w:numId w:val="7"/>
        </w:numPr>
        <w:jc w:val="both"/>
      </w:pPr>
      <w:r>
        <w:t>Cerebral Palsy</w:t>
      </w:r>
    </w:p>
    <w:p w14:paraId="10FCE9AA" w14:textId="1B7CAB89" w:rsidR="0031335B" w:rsidRDefault="0031335B" w:rsidP="00B35630">
      <w:pPr>
        <w:pStyle w:val="ListParagraph"/>
        <w:numPr>
          <w:ilvl w:val="0"/>
          <w:numId w:val="7"/>
        </w:numPr>
        <w:jc w:val="both"/>
      </w:pPr>
      <w:r>
        <w:t>Phelan McDermid Syndrome</w:t>
      </w:r>
      <w:r w:rsidR="00EE110A">
        <w:t>.”</w:t>
      </w:r>
      <w:r w:rsidR="00EE110A">
        <w:rPr>
          <w:rStyle w:val="FootnoteReference"/>
        </w:rPr>
        <w:footnoteReference w:id="73"/>
      </w:r>
    </w:p>
    <w:p w14:paraId="08E56CA4" w14:textId="0EFA3F83" w:rsidR="00302738" w:rsidRDefault="00F45510" w:rsidP="00B35630">
      <w:pPr>
        <w:jc w:val="both"/>
      </w:pPr>
      <w:r>
        <w:t xml:space="preserve">In 2019, Episcopal Children Services noted that </w:t>
      </w:r>
      <w:r w:rsidR="008523BA">
        <w:t>361 Marion County children aged 3-5 years</w:t>
      </w:r>
      <w:r w:rsidR="00986BD0">
        <w:t xml:space="preserve"> were receiving services for diagnosed disabilities and </w:t>
      </w:r>
      <w:r w:rsidR="00D87679">
        <w:t>256 children under three years old were receiving disability services.</w:t>
      </w:r>
      <w:r w:rsidR="00D87679">
        <w:rPr>
          <w:rStyle w:val="FootnoteReference"/>
        </w:rPr>
        <w:footnoteReference w:id="74"/>
      </w:r>
      <w:r w:rsidR="00B21364">
        <w:t xml:space="preserve"> </w:t>
      </w:r>
      <w:r w:rsidR="00513574">
        <w:t xml:space="preserve">Approximately 7,350 Marion County </w:t>
      </w:r>
      <w:r w:rsidR="009E0844">
        <w:t xml:space="preserve">Public </w:t>
      </w:r>
      <w:r w:rsidR="00513574">
        <w:t>School</w:t>
      </w:r>
      <w:r w:rsidR="00931D1D">
        <w:t>s students are part of the Exceptional Student Education program</w:t>
      </w:r>
      <w:r w:rsidR="00ED79BD">
        <w:t xml:space="preserve"> and 825 attend special center schools</w:t>
      </w:r>
      <w:r w:rsidR="00931D1D">
        <w:t>.</w:t>
      </w:r>
      <w:r w:rsidR="00931D1D">
        <w:rPr>
          <w:rStyle w:val="FootnoteReference"/>
        </w:rPr>
        <w:footnoteReference w:id="75"/>
      </w:r>
    </w:p>
    <w:p w14:paraId="7E53FF6D" w14:textId="672D9F15" w:rsidR="003F7A5F" w:rsidRDefault="000E6F34" w:rsidP="00B35630">
      <w:pPr>
        <w:jc w:val="both"/>
      </w:pPr>
      <w:r>
        <w:t>“Marion County has a higher than state average percentage of residents who are Veterans (12.3 in Marion compared to 8.4 in Florida).”</w:t>
      </w:r>
      <w:r>
        <w:rPr>
          <w:rStyle w:val="FootnoteReference"/>
        </w:rPr>
        <w:footnoteReference w:id="76"/>
      </w:r>
    </w:p>
    <w:p w14:paraId="21E25C5E" w14:textId="747D19CF" w:rsidR="009A1D71" w:rsidRDefault="00783D52" w:rsidP="00B35630">
      <w:pPr>
        <w:jc w:val="both"/>
      </w:pPr>
      <w:r>
        <w:t>As of April 2020, Marion County had an inmate population of 5,323</w:t>
      </w:r>
      <w:r w:rsidR="00D00E69">
        <w:t>.</w:t>
      </w:r>
      <w:r w:rsidR="00D00E69">
        <w:rPr>
          <w:rStyle w:val="FootnoteReference"/>
        </w:rPr>
        <w:footnoteReference w:id="77"/>
      </w:r>
    </w:p>
    <w:p w14:paraId="2D882FE0" w14:textId="30F9ED5F" w:rsidR="00C9151D" w:rsidRDefault="00C9151D" w:rsidP="00B35630">
      <w:pPr>
        <w:pStyle w:val="Heading1"/>
        <w:jc w:val="both"/>
      </w:pPr>
      <w:bookmarkStart w:id="15" w:name="_Toc123029254"/>
      <w:r>
        <w:t>Child Care Programs</w:t>
      </w:r>
      <w:bookmarkEnd w:id="15"/>
    </w:p>
    <w:p w14:paraId="7F1422AF" w14:textId="53E25829" w:rsidR="00C9151D" w:rsidRDefault="00230007" w:rsidP="00B35630">
      <w:pPr>
        <w:jc w:val="both"/>
      </w:pPr>
      <w:r>
        <w:t>Since</w:t>
      </w:r>
      <w:r w:rsidR="006632DF">
        <w:t xml:space="preserve"> the C</w:t>
      </w:r>
      <w:r>
        <w:t>OVID</w:t>
      </w:r>
      <w:r w:rsidR="006632DF">
        <w:t>-19</w:t>
      </w:r>
      <w:r>
        <w:t xml:space="preserve"> pandem</w:t>
      </w:r>
      <w:r w:rsidR="00E201F5">
        <w:t xml:space="preserve">ic, there has been an increase in government support </w:t>
      </w:r>
      <w:r w:rsidR="00AF0911">
        <w:t xml:space="preserve">for childcare provider </w:t>
      </w:r>
      <w:r w:rsidR="00A54227">
        <w:t>stability</w:t>
      </w:r>
      <w:r w:rsidR="00AF0911">
        <w:t xml:space="preserve">. </w:t>
      </w:r>
      <w:r w:rsidR="00C71FF2">
        <w:t>In November 2021, Northwestern University and University of Florida conducted</w:t>
      </w:r>
      <w:r w:rsidR="00236D95">
        <w:t xml:space="preserve"> a study to explore </w:t>
      </w:r>
      <w:r w:rsidR="000628BA">
        <w:t>factors that lead to childcare provider longevity</w:t>
      </w:r>
      <w:r w:rsidR="00955609">
        <w:t xml:space="preserve">. In their report, Child Care Provider Survivor Analysis, </w:t>
      </w:r>
      <w:r w:rsidR="00CC7E23">
        <w:t xml:space="preserve">they found that </w:t>
      </w:r>
      <w:r w:rsidR="00457B06">
        <w:t>in Florida, “providers who contracted with state agencies</w:t>
      </w:r>
      <w:r w:rsidR="0042171A">
        <w:t xml:space="preserve"> [and participated in School Readiness and/or Voluntary Pre</w:t>
      </w:r>
      <w:r w:rsidR="00D318AF">
        <w:t>kindergarten</w:t>
      </w:r>
      <w:r w:rsidR="001853C9">
        <w:t>]</w:t>
      </w:r>
      <w:r w:rsidR="00457B06">
        <w:t xml:space="preserve"> tended to have greater expected longevity</w:t>
      </w:r>
      <w:r w:rsidR="001853C9">
        <w:t>.”</w:t>
      </w:r>
      <w:r w:rsidR="001853C9">
        <w:rPr>
          <w:rStyle w:val="FootnoteReference"/>
        </w:rPr>
        <w:footnoteReference w:id="78"/>
      </w:r>
      <w:r w:rsidR="00345EA7">
        <w:t xml:space="preserve"> The researchers theorized that it seems “to be in the best interest of providers to establish and maintain state contracts in order to maintain the greatest utilization of capacity</w:t>
      </w:r>
      <w:r w:rsidR="0042441E">
        <w:t>, which in turn would lead to increased, sustained revenue.”</w:t>
      </w:r>
      <w:r w:rsidR="0042441E">
        <w:rPr>
          <w:rStyle w:val="FootnoteReference"/>
        </w:rPr>
        <w:footnoteReference w:id="79"/>
      </w:r>
    </w:p>
    <w:p w14:paraId="5802A23D" w14:textId="56B659C4" w:rsidR="001646BF" w:rsidRDefault="006E0955" w:rsidP="00B35630">
      <w:pPr>
        <w:keepNext/>
        <w:jc w:val="both"/>
      </w:pPr>
      <w:r>
        <w:lastRenderedPageBreak/>
        <w:t xml:space="preserve">According to the Florida Department of Children and Families </w:t>
      </w:r>
      <w:r w:rsidR="005F1E5A">
        <w:t xml:space="preserve">(DCF) </w:t>
      </w:r>
      <w:r>
        <w:t>Child Care Administration, Regulation and Enforcement System</w:t>
      </w:r>
      <w:r w:rsidR="00A7609D">
        <w:t xml:space="preserve">, </w:t>
      </w:r>
      <w:r w:rsidR="008928A5">
        <w:t xml:space="preserve">there are 149 childcare providers in </w:t>
      </w:r>
      <w:r w:rsidR="00A7609D">
        <w:t>Marion County</w:t>
      </w:r>
      <w:r w:rsidR="008928A5">
        <w:t>.</w:t>
      </w:r>
      <w:r w:rsidR="008928A5">
        <w:rPr>
          <w:rStyle w:val="FootnoteReference"/>
        </w:rPr>
        <w:footnoteReference w:id="80"/>
      </w:r>
      <w:r w:rsidR="00A7609D">
        <w:t xml:space="preserve"> </w:t>
      </w:r>
      <w:r w:rsidR="007C78CE">
        <w:t>Th</w:t>
      </w:r>
      <w:r w:rsidR="0099781A">
        <w:t xml:space="preserve">e below </w:t>
      </w:r>
      <w:r w:rsidR="00A52292">
        <w:t>table</w:t>
      </w:r>
      <w:r w:rsidR="0099781A">
        <w:t xml:space="preserve"> breaks down these providers as follows:</w:t>
      </w:r>
      <w:r w:rsidR="00337128">
        <w:rPr>
          <w:rStyle w:val="FootnoteReference"/>
        </w:rPr>
        <w:footnoteReference w:id="81"/>
      </w:r>
    </w:p>
    <w:tbl>
      <w:tblPr>
        <w:tblStyle w:val="TableGrid"/>
        <w:tblW w:w="0" w:type="auto"/>
        <w:jc w:val="center"/>
        <w:tblLayout w:type="fixed"/>
        <w:tblLook w:val="04A0" w:firstRow="1" w:lastRow="0" w:firstColumn="1" w:lastColumn="0" w:noHBand="0" w:noVBand="1"/>
      </w:tblPr>
      <w:tblGrid>
        <w:gridCol w:w="1877"/>
        <w:gridCol w:w="553"/>
        <w:gridCol w:w="1260"/>
        <w:gridCol w:w="630"/>
        <w:gridCol w:w="810"/>
        <w:gridCol w:w="720"/>
        <w:gridCol w:w="450"/>
        <w:gridCol w:w="630"/>
        <w:gridCol w:w="1080"/>
        <w:gridCol w:w="720"/>
      </w:tblGrid>
      <w:tr w:rsidR="00B93873" w14:paraId="7D16FC72" w14:textId="51BC3B73" w:rsidTr="00B35630">
        <w:trPr>
          <w:cantSplit/>
          <w:jc w:val="center"/>
        </w:trPr>
        <w:tc>
          <w:tcPr>
            <w:tcW w:w="2430" w:type="dxa"/>
            <w:gridSpan w:val="2"/>
            <w:vMerge w:val="restart"/>
            <w:vAlign w:val="center"/>
          </w:tcPr>
          <w:p w14:paraId="24300A49" w14:textId="75F76A32" w:rsidR="00B93873" w:rsidRPr="004D3319" w:rsidRDefault="00B93873" w:rsidP="00B35630">
            <w:pPr>
              <w:keepNext/>
              <w:keepLines/>
              <w:jc w:val="center"/>
              <w:rPr>
                <w:b/>
                <w:bCs/>
              </w:rPr>
            </w:pPr>
            <w:r w:rsidRPr="004D3319">
              <w:rPr>
                <w:b/>
                <w:bCs/>
              </w:rPr>
              <w:t>Provider Type</w:t>
            </w:r>
          </w:p>
        </w:tc>
        <w:tc>
          <w:tcPr>
            <w:tcW w:w="2700" w:type="dxa"/>
            <w:gridSpan w:val="3"/>
            <w:vAlign w:val="center"/>
          </w:tcPr>
          <w:p w14:paraId="601B6DC4" w14:textId="28DFC205" w:rsidR="00B93873" w:rsidRPr="004D3319" w:rsidRDefault="00B93873" w:rsidP="00B35630">
            <w:pPr>
              <w:keepNext/>
              <w:keepLines/>
              <w:jc w:val="center"/>
              <w:rPr>
                <w:b/>
                <w:bCs/>
              </w:rPr>
            </w:pPr>
            <w:r>
              <w:rPr>
                <w:b/>
                <w:bCs/>
              </w:rPr>
              <w:t>License Status</w:t>
            </w:r>
          </w:p>
        </w:tc>
        <w:tc>
          <w:tcPr>
            <w:tcW w:w="1800" w:type="dxa"/>
            <w:gridSpan w:val="3"/>
            <w:vAlign w:val="center"/>
          </w:tcPr>
          <w:p w14:paraId="0123D044" w14:textId="20588E7D" w:rsidR="00B93873" w:rsidRPr="004D3319" w:rsidRDefault="00B93873" w:rsidP="00B35630">
            <w:pPr>
              <w:keepNext/>
              <w:keepLines/>
              <w:jc w:val="center"/>
              <w:rPr>
                <w:b/>
                <w:bCs/>
              </w:rPr>
            </w:pPr>
            <w:r>
              <w:rPr>
                <w:b/>
                <w:bCs/>
              </w:rPr>
              <w:t>Subsidized Programs</w:t>
            </w:r>
          </w:p>
        </w:tc>
        <w:tc>
          <w:tcPr>
            <w:tcW w:w="1080" w:type="dxa"/>
            <w:vMerge w:val="restart"/>
            <w:vAlign w:val="center"/>
          </w:tcPr>
          <w:p w14:paraId="01EF466D" w14:textId="77777777" w:rsidR="00B93873" w:rsidRPr="004D3319" w:rsidRDefault="00B93873" w:rsidP="00B35630">
            <w:pPr>
              <w:keepNext/>
              <w:keepLines/>
              <w:jc w:val="center"/>
              <w:rPr>
                <w:b/>
                <w:bCs/>
              </w:rPr>
            </w:pPr>
            <w:proofErr w:type="gramStart"/>
            <w:r>
              <w:rPr>
                <w:b/>
                <w:bCs/>
              </w:rPr>
              <w:t>Capacity</w:t>
            </w:r>
            <w:proofErr w:type="gramEnd"/>
          </w:p>
        </w:tc>
        <w:tc>
          <w:tcPr>
            <w:tcW w:w="720" w:type="dxa"/>
            <w:vMerge w:val="restart"/>
            <w:vAlign w:val="center"/>
          </w:tcPr>
          <w:p w14:paraId="3D417CF9" w14:textId="76390458" w:rsidR="00B93873" w:rsidRPr="004D3319" w:rsidRDefault="00B93873" w:rsidP="00B35630">
            <w:pPr>
              <w:keepNext/>
              <w:keepLines/>
              <w:jc w:val="center"/>
              <w:rPr>
                <w:b/>
                <w:bCs/>
              </w:rPr>
            </w:pPr>
            <w:r>
              <w:rPr>
                <w:b/>
                <w:bCs/>
              </w:rPr>
              <w:t>Gold Seal</w:t>
            </w:r>
          </w:p>
        </w:tc>
      </w:tr>
      <w:tr w:rsidR="00B93873" w:rsidRPr="00360018" w14:paraId="514C0468" w14:textId="0DD7560E" w:rsidTr="00B35630">
        <w:trPr>
          <w:cantSplit/>
          <w:jc w:val="center"/>
        </w:trPr>
        <w:tc>
          <w:tcPr>
            <w:tcW w:w="2430" w:type="dxa"/>
            <w:gridSpan w:val="2"/>
            <w:vMerge/>
            <w:vAlign w:val="center"/>
          </w:tcPr>
          <w:p w14:paraId="1A5C6E75" w14:textId="77777777" w:rsidR="00B93873" w:rsidRPr="00360018" w:rsidRDefault="00B93873" w:rsidP="00B35630">
            <w:pPr>
              <w:keepNext/>
              <w:keepLines/>
              <w:jc w:val="both"/>
              <w:rPr>
                <w:b/>
                <w:bCs/>
              </w:rPr>
            </w:pPr>
          </w:p>
        </w:tc>
        <w:tc>
          <w:tcPr>
            <w:tcW w:w="1890" w:type="dxa"/>
            <w:gridSpan w:val="2"/>
            <w:vAlign w:val="center"/>
          </w:tcPr>
          <w:p w14:paraId="76B4D974" w14:textId="77777777" w:rsidR="00B93873" w:rsidRPr="00360018" w:rsidRDefault="00B93873" w:rsidP="00B35630">
            <w:pPr>
              <w:keepNext/>
              <w:keepLines/>
              <w:jc w:val="both"/>
              <w:rPr>
                <w:b/>
                <w:bCs/>
              </w:rPr>
            </w:pPr>
          </w:p>
        </w:tc>
        <w:tc>
          <w:tcPr>
            <w:tcW w:w="810" w:type="dxa"/>
            <w:vAlign w:val="center"/>
          </w:tcPr>
          <w:p w14:paraId="130720DE" w14:textId="1E82A409" w:rsidR="00B93873" w:rsidRPr="00360018" w:rsidRDefault="00B93873" w:rsidP="00B35630">
            <w:pPr>
              <w:keepNext/>
              <w:keepLines/>
              <w:jc w:val="both"/>
              <w:rPr>
                <w:b/>
                <w:bCs/>
              </w:rPr>
            </w:pPr>
            <w:r w:rsidRPr="00360018">
              <w:rPr>
                <w:b/>
                <w:bCs/>
              </w:rPr>
              <w:t>Faith Based</w:t>
            </w:r>
          </w:p>
        </w:tc>
        <w:tc>
          <w:tcPr>
            <w:tcW w:w="720" w:type="dxa"/>
            <w:vAlign w:val="center"/>
          </w:tcPr>
          <w:p w14:paraId="2B0E6F8B" w14:textId="77777777" w:rsidR="00B93873" w:rsidRDefault="00B93873" w:rsidP="00B35630">
            <w:pPr>
              <w:keepNext/>
              <w:keepLines/>
              <w:jc w:val="both"/>
              <w:rPr>
                <w:b/>
                <w:bCs/>
              </w:rPr>
            </w:pPr>
            <w:r>
              <w:rPr>
                <w:b/>
                <w:bCs/>
              </w:rPr>
              <w:t>Head Start</w:t>
            </w:r>
          </w:p>
          <w:p w14:paraId="1384A384" w14:textId="343331E8" w:rsidR="00B93873" w:rsidRPr="00360018" w:rsidRDefault="00B93873" w:rsidP="00B35630">
            <w:pPr>
              <w:keepNext/>
              <w:keepLines/>
              <w:jc w:val="both"/>
              <w:rPr>
                <w:b/>
                <w:bCs/>
              </w:rPr>
            </w:pPr>
          </w:p>
        </w:tc>
        <w:tc>
          <w:tcPr>
            <w:tcW w:w="450" w:type="dxa"/>
            <w:vAlign w:val="center"/>
          </w:tcPr>
          <w:p w14:paraId="6281C1A3" w14:textId="031F009C" w:rsidR="00B93873" w:rsidRPr="00360018" w:rsidRDefault="00B93873" w:rsidP="00B35630">
            <w:pPr>
              <w:keepNext/>
              <w:keepLines/>
              <w:jc w:val="both"/>
              <w:rPr>
                <w:b/>
                <w:bCs/>
              </w:rPr>
            </w:pPr>
            <w:r>
              <w:rPr>
                <w:b/>
                <w:bCs/>
              </w:rPr>
              <w:t>SR</w:t>
            </w:r>
          </w:p>
        </w:tc>
        <w:tc>
          <w:tcPr>
            <w:tcW w:w="630" w:type="dxa"/>
            <w:vAlign w:val="center"/>
          </w:tcPr>
          <w:p w14:paraId="26EE7D62" w14:textId="0CBE6DD5" w:rsidR="00B93873" w:rsidRPr="00360018" w:rsidRDefault="00B93873" w:rsidP="00B35630">
            <w:pPr>
              <w:keepNext/>
              <w:keepLines/>
              <w:jc w:val="both"/>
              <w:rPr>
                <w:b/>
                <w:bCs/>
              </w:rPr>
            </w:pPr>
            <w:r>
              <w:rPr>
                <w:b/>
                <w:bCs/>
              </w:rPr>
              <w:t>VPK</w:t>
            </w:r>
          </w:p>
        </w:tc>
        <w:tc>
          <w:tcPr>
            <w:tcW w:w="1080" w:type="dxa"/>
            <w:vMerge/>
            <w:vAlign w:val="center"/>
          </w:tcPr>
          <w:p w14:paraId="6C4940E8" w14:textId="5FBCDC77" w:rsidR="00B93873" w:rsidRPr="00360018" w:rsidRDefault="00B93873" w:rsidP="00B35630">
            <w:pPr>
              <w:keepNext/>
              <w:keepLines/>
              <w:jc w:val="both"/>
              <w:rPr>
                <w:b/>
                <w:bCs/>
              </w:rPr>
            </w:pPr>
          </w:p>
        </w:tc>
        <w:tc>
          <w:tcPr>
            <w:tcW w:w="720" w:type="dxa"/>
            <w:vMerge/>
            <w:vAlign w:val="center"/>
          </w:tcPr>
          <w:p w14:paraId="190D1AD3" w14:textId="77777777" w:rsidR="00B93873" w:rsidRDefault="00B93873" w:rsidP="00B35630">
            <w:pPr>
              <w:keepNext/>
              <w:keepLines/>
              <w:jc w:val="both"/>
              <w:rPr>
                <w:b/>
                <w:bCs/>
              </w:rPr>
            </w:pPr>
          </w:p>
        </w:tc>
      </w:tr>
      <w:tr w:rsidR="002C4B09" w14:paraId="78593327" w14:textId="0B906D56" w:rsidTr="00B35630">
        <w:trPr>
          <w:cantSplit/>
          <w:jc w:val="center"/>
        </w:trPr>
        <w:tc>
          <w:tcPr>
            <w:tcW w:w="1877" w:type="dxa"/>
            <w:vMerge w:val="restart"/>
            <w:vAlign w:val="center"/>
          </w:tcPr>
          <w:p w14:paraId="1B7BDDF7" w14:textId="7E2ED0BA" w:rsidR="002C4B09" w:rsidRDefault="002C4B09" w:rsidP="00B35630">
            <w:pPr>
              <w:keepNext/>
              <w:keepLines/>
            </w:pPr>
            <w:r>
              <w:t>Child Care Facilities</w:t>
            </w:r>
          </w:p>
        </w:tc>
        <w:tc>
          <w:tcPr>
            <w:tcW w:w="553" w:type="dxa"/>
            <w:vMerge w:val="restart"/>
            <w:vAlign w:val="center"/>
          </w:tcPr>
          <w:p w14:paraId="79FF193B" w14:textId="1352ABED" w:rsidR="002C4B09" w:rsidRDefault="002C4B09" w:rsidP="00B35630">
            <w:pPr>
              <w:keepNext/>
              <w:keepLines/>
              <w:jc w:val="both"/>
            </w:pPr>
            <w:r>
              <w:t>104</w:t>
            </w:r>
          </w:p>
        </w:tc>
        <w:tc>
          <w:tcPr>
            <w:tcW w:w="1260" w:type="dxa"/>
            <w:vAlign w:val="center"/>
          </w:tcPr>
          <w:p w14:paraId="4A77D7BB" w14:textId="1321D940" w:rsidR="002C4B09" w:rsidRDefault="002C4B09" w:rsidP="00B35630">
            <w:pPr>
              <w:keepNext/>
              <w:keepLines/>
              <w:jc w:val="both"/>
            </w:pPr>
            <w:r>
              <w:t>Licensed</w:t>
            </w:r>
          </w:p>
        </w:tc>
        <w:tc>
          <w:tcPr>
            <w:tcW w:w="630" w:type="dxa"/>
            <w:vAlign w:val="center"/>
          </w:tcPr>
          <w:p w14:paraId="729BFEF7" w14:textId="1F41A28D" w:rsidR="002C4B09" w:rsidRDefault="002C4B09" w:rsidP="00B35630">
            <w:pPr>
              <w:keepNext/>
              <w:keepLines/>
              <w:jc w:val="both"/>
            </w:pPr>
            <w:r>
              <w:t>73</w:t>
            </w:r>
          </w:p>
        </w:tc>
        <w:tc>
          <w:tcPr>
            <w:tcW w:w="810" w:type="dxa"/>
            <w:vAlign w:val="center"/>
          </w:tcPr>
          <w:p w14:paraId="6591485B" w14:textId="2E2532A9" w:rsidR="002C4B09" w:rsidRDefault="002C4B09" w:rsidP="00B35630">
            <w:pPr>
              <w:keepNext/>
              <w:keepLines/>
              <w:jc w:val="both"/>
            </w:pPr>
            <w:r>
              <w:t>12</w:t>
            </w:r>
          </w:p>
        </w:tc>
        <w:tc>
          <w:tcPr>
            <w:tcW w:w="720" w:type="dxa"/>
            <w:vAlign w:val="center"/>
          </w:tcPr>
          <w:p w14:paraId="1191CA5D" w14:textId="40649C51" w:rsidR="002C4B09" w:rsidRDefault="002C4B09" w:rsidP="00B35630">
            <w:pPr>
              <w:keepNext/>
              <w:keepLines/>
              <w:jc w:val="both"/>
            </w:pPr>
            <w:r>
              <w:t>16</w:t>
            </w:r>
          </w:p>
        </w:tc>
        <w:tc>
          <w:tcPr>
            <w:tcW w:w="450" w:type="dxa"/>
            <w:vAlign w:val="center"/>
          </w:tcPr>
          <w:p w14:paraId="210D1C91" w14:textId="0235F83A" w:rsidR="002C4B09" w:rsidRDefault="002C4B09" w:rsidP="00B35630">
            <w:pPr>
              <w:keepNext/>
              <w:keepLines/>
              <w:jc w:val="both"/>
            </w:pPr>
            <w:r>
              <w:t>46</w:t>
            </w:r>
          </w:p>
        </w:tc>
        <w:tc>
          <w:tcPr>
            <w:tcW w:w="630" w:type="dxa"/>
            <w:vAlign w:val="center"/>
          </w:tcPr>
          <w:p w14:paraId="0F0DA4CB" w14:textId="3CC0862C" w:rsidR="002C4B09" w:rsidRDefault="002C4B09" w:rsidP="00B35630">
            <w:pPr>
              <w:keepNext/>
              <w:keepLines/>
              <w:jc w:val="both"/>
            </w:pPr>
            <w:r>
              <w:t>42</w:t>
            </w:r>
          </w:p>
        </w:tc>
        <w:tc>
          <w:tcPr>
            <w:tcW w:w="1080" w:type="dxa"/>
            <w:vAlign w:val="center"/>
          </w:tcPr>
          <w:p w14:paraId="23791CF9" w14:textId="11E8B3E8" w:rsidR="002C4B09" w:rsidRDefault="002C4B09" w:rsidP="00B35630">
            <w:pPr>
              <w:keepNext/>
              <w:keepLines/>
              <w:jc w:val="both"/>
            </w:pPr>
            <w:r>
              <w:t>8,163</w:t>
            </w:r>
          </w:p>
        </w:tc>
        <w:tc>
          <w:tcPr>
            <w:tcW w:w="720" w:type="dxa"/>
            <w:vAlign w:val="center"/>
          </w:tcPr>
          <w:p w14:paraId="3EBF3304" w14:textId="500E4961" w:rsidR="002C4B09" w:rsidRDefault="002C4B09" w:rsidP="00B35630">
            <w:pPr>
              <w:keepNext/>
              <w:keepLines/>
              <w:jc w:val="both"/>
            </w:pPr>
            <w:r>
              <w:t>16</w:t>
            </w:r>
          </w:p>
        </w:tc>
      </w:tr>
      <w:tr w:rsidR="002C4B09" w14:paraId="3B2FC316" w14:textId="7D425026" w:rsidTr="00B35630">
        <w:trPr>
          <w:cantSplit/>
          <w:jc w:val="center"/>
        </w:trPr>
        <w:tc>
          <w:tcPr>
            <w:tcW w:w="1877" w:type="dxa"/>
            <w:vMerge/>
            <w:vAlign w:val="center"/>
          </w:tcPr>
          <w:p w14:paraId="110C4FF0" w14:textId="650E4CA8" w:rsidR="002C4B09" w:rsidRDefault="002C4B09" w:rsidP="00B35630">
            <w:pPr>
              <w:keepNext/>
              <w:keepLines/>
            </w:pPr>
          </w:p>
        </w:tc>
        <w:tc>
          <w:tcPr>
            <w:tcW w:w="553" w:type="dxa"/>
            <w:vMerge/>
            <w:vAlign w:val="center"/>
          </w:tcPr>
          <w:p w14:paraId="20636BE7" w14:textId="7E313CB1" w:rsidR="002C4B09" w:rsidRDefault="002C4B09" w:rsidP="00B35630">
            <w:pPr>
              <w:keepNext/>
              <w:keepLines/>
              <w:jc w:val="both"/>
            </w:pPr>
          </w:p>
        </w:tc>
        <w:tc>
          <w:tcPr>
            <w:tcW w:w="1260" w:type="dxa"/>
            <w:vAlign w:val="center"/>
          </w:tcPr>
          <w:p w14:paraId="212F3BDC" w14:textId="7CB24934" w:rsidR="002C4B09" w:rsidRDefault="002C4B09" w:rsidP="00B35630">
            <w:pPr>
              <w:keepNext/>
              <w:keepLines/>
              <w:jc w:val="both"/>
            </w:pPr>
            <w:r>
              <w:t>Exempt</w:t>
            </w:r>
          </w:p>
        </w:tc>
        <w:tc>
          <w:tcPr>
            <w:tcW w:w="630" w:type="dxa"/>
            <w:vAlign w:val="center"/>
          </w:tcPr>
          <w:p w14:paraId="2C183094" w14:textId="43EDECE6" w:rsidR="002C4B09" w:rsidRDefault="002C4B09" w:rsidP="00B35630">
            <w:pPr>
              <w:keepNext/>
              <w:keepLines/>
              <w:jc w:val="both"/>
            </w:pPr>
            <w:r>
              <w:t>32</w:t>
            </w:r>
          </w:p>
        </w:tc>
        <w:tc>
          <w:tcPr>
            <w:tcW w:w="810" w:type="dxa"/>
            <w:vAlign w:val="center"/>
          </w:tcPr>
          <w:p w14:paraId="370C6672" w14:textId="3C382590" w:rsidR="002C4B09" w:rsidRDefault="002C4B09" w:rsidP="00B35630">
            <w:pPr>
              <w:keepNext/>
              <w:keepLines/>
              <w:jc w:val="both"/>
            </w:pPr>
            <w:r>
              <w:t>18</w:t>
            </w:r>
          </w:p>
        </w:tc>
        <w:tc>
          <w:tcPr>
            <w:tcW w:w="720" w:type="dxa"/>
            <w:vAlign w:val="center"/>
          </w:tcPr>
          <w:p w14:paraId="71C30498" w14:textId="2CAA83E5" w:rsidR="002C4B09" w:rsidRDefault="002C4B09" w:rsidP="00B35630">
            <w:pPr>
              <w:keepNext/>
              <w:keepLines/>
              <w:jc w:val="both"/>
            </w:pPr>
            <w:r>
              <w:t>2</w:t>
            </w:r>
          </w:p>
        </w:tc>
        <w:tc>
          <w:tcPr>
            <w:tcW w:w="450" w:type="dxa"/>
            <w:vAlign w:val="center"/>
          </w:tcPr>
          <w:p w14:paraId="61942B9C" w14:textId="4B424688" w:rsidR="002C4B09" w:rsidRDefault="002C4B09" w:rsidP="00B35630">
            <w:pPr>
              <w:keepNext/>
              <w:keepLines/>
              <w:jc w:val="both"/>
            </w:pPr>
            <w:r>
              <w:t>11</w:t>
            </w:r>
          </w:p>
        </w:tc>
        <w:tc>
          <w:tcPr>
            <w:tcW w:w="630" w:type="dxa"/>
            <w:vAlign w:val="center"/>
          </w:tcPr>
          <w:p w14:paraId="0C59EB33" w14:textId="110F6F8F" w:rsidR="002C4B09" w:rsidRDefault="002C4B09" w:rsidP="00B35630">
            <w:pPr>
              <w:keepNext/>
              <w:keepLines/>
              <w:jc w:val="both"/>
            </w:pPr>
            <w:r>
              <w:t>6</w:t>
            </w:r>
          </w:p>
        </w:tc>
        <w:tc>
          <w:tcPr>
            <w:tcW w:w="1080" w:type="dxa"/>
            <w:vAlign w:val="center"/>
          </w:tcPr>
          <w:p w14:paraId="5E9CA9ED" w14:textId="0A4EF7B5" w:rsidR="002C4B09" w:rsidRDefault="002C4B09" w:rsidP="00B35630">
            <w:pPr>
              <w:keepNext/>
              <w:keepLines/>
              <w:jc w:val="both"/>
            </w:pPr>
            <w:r>
              <w:t>2,653</w:t>
            </w:r>
          </w:p>
        </w:tc>
        <w:tc>
          <w:tcPr>
            <w:tcW w:w="720" w:type="dxa"/>
            <w:vAlign w:val="center"/>
          </w:tcPr>
          <w:p w14:paraId="7409C24E" w14:textId="1CE4BE08" w:rsidR="002C4B09" w:rsidRDefault="002C4B09" w:rsidP="00B35630">
            <w:pPr>
              <w:keepNext/>
              <w:keepLines/>
              <w:jc w:val="both"/>
            </w:pPr>
            <w:r>
              <w:t>0</w:t>
            </w:r>
          </w:p>
        </w:tc>
      </w:tr>
      <w:tr w:rsidR="002C4B09" w14:paraId="12CF1277" w14:textId="46B097E6" w:rsidTr="00B35630">
        <w:trPr>
          <w:cantSplit/>
          <w:jc w:val="center"/>
        </w:trPr>
        <w:tc>
          <w:tcPr>
            <w:tcW w:w="1877" w:type="dxa"/>
            <w:vMerge/>
            <w:vAlign w:val="center"/>
          </w:tcPr>
          <w:p w14:paraId="75DF8AC3" w14:textId="3EB991FE" w:rsidR="002C4B09" w:rsidRDefault="002C4B09" w:rsidP="00B35630">
            <w:pPr>
              <w:keepNext/>
              <w:keepLines/>
            </w:pPr>
          </w:p>
        </w:tc>
        <w:tc>
          <w:tcPr>
            <w:tcW w:w="553" w:type="dxa"/>
            <w:vMerge/>
            <w:vAlign w:val="center"/>
          </w:tcPr>
          <w:p w14:paraId="1BDB43AB" w14:textId="5B9DDBF0" w:rsidR="002C4B09" w:rsidRDefault="002C4B09" w:rsidP="00B35630">
            <w:pPr>
              <w:keepNext/>
              <w:keepLines/>
              <w:jc w:val="both"/>
            </w:pPr>
          </w:p>
        </w:tc>
        <w:tc>
          <w:tcPr>
            <w:tcW w:w="1260" w:type="dxa"/>
            <w:vAlign w:val="center"/>
          </w:tcPr>
          <w:p w14:paraId="45BFAF18" w14:textId="425A10AB" w:rsidR="002C4B09" w:rsidRDefault="002C4B09" w:rsidP="00B35630">
            <w:pPr>
              <w:keepNext/>
              <w:keepLines/>
              <w:jc w:val="both"/>
            </w:pPr>
            <w:r>
              <w:t>Registered</w:t>
            </w:r>
          </w:p>
        </w:tc>
        <w:tc>
          <w:tcPr>
            <w:tcW w:w="630" w:type="dxa"/>
            <w:vAlign w:val="center"/>
          </w:tcPr>
          <w:p w14:paraId="65ACF97E" w14:textId="4EB497BB" w:rsidR="002C4B09" w:rsidRDefault="002C4B09" w:rsidP="00B35630">
            <w:pPr>
              <w:keepNext/>
              <w:keepLines/>
              <w:jc w:val="both"/>
            </w:pPr>
            <w:r>
              <w:t>0</w:t>
            </w:r>
          </w:p>
        </w:tc>
        <w:tc>
          <w:tcPr>
            <w:tcW w:w="810" w:type="dxa"/>
            <w:vAlign w:val="center"/>
          </w:tcPr>
          <w:p w14:paraId="37EC4571" w14:textId="4F21F81D" w:rsidR="002C4B09" w:rsidRDefault="002C4B09" w:rsidP="00B35630">
            <w:pPr>
              <w:keepNext/>
              <w:keepLines/>
              <w:jc w:val="both"/>
            </w:pPr>
            <w:r>
              <w:t>0</w:t>
            </w:r>
          </w:p>
        </w:tc>
        <w:tc>
          <w:tcPr>
            <w:tcW w:w="720" w:type="dxa"/>
            <w:vAlign w:val="center"/>
          </w:tcPr>
          <w:p w14:paraId="7E30E4C0" w14:textId="65383D43" w:rsidR="002C4B09" w:rsidRDefault="002C4B09" w:rsidP="00B35630">
            <w:pPr>
              <w:keepNext/>
              <w:keepLines/>
              <w:jc w:val="both"/>
            </w:pPr>
            <w:r>
              <w:t>0</w:t>
            </w:r>
          </w:p>
        </w:tc>
        <w:tc>
          <w:tcPr>
            <w:tcW w:w="450" w:type="dxa"/>
            <w:vAlign w:val="center"/>
          </w:tcPr>
          <w:p w14:paraId="34C49EC0" w14:textId="39930D2E" w:rsidR="002C4B09" w:rsidRDefault="002C4B09" w:rsidP="00B35630">
            <w:pPr>
              <w:keepNext/>
              <w:keepLines/>
              <w:jc w:val="both"/>
            </w:pPr>
            <w:r>
              <w:t>0</w:t>
            </w:r>
          </w:p>
        </w:tc>
        <w:tc>
          <w:tcPr>
            <w:tcW w:w="630" w:type="dxa"/>
            <w:vAlign w:val="center"/>
          </w:tcPr>
          <w:p w14:paraId="760AEF1C" w14:textId="596D6F62" w:rsidR="002C4B09" w:rsidRDefault="002C4B09" w:rsidP="00B35630">
            <w:pPr>
              <w:keepNext/>
              <w:keepLines/>
              <w:jc w:val="both"/>
            </w:pPr>
            <w:r>
              <w:t>0</w:t>
            </w:r>
          </w:p>
        </w:tc>
        <w:tc>
          <w:tcPr>
            <w:tcW w:w="1080" w:type="dxa"/>
            <w:vAlign w:val="center"/>
          </w:tcPr>
          <w:p w14:paraId="0BC15463" w14:textId="5D426D7F" w:rsidR="002C4B09" w:rsidRDefault="002C4B09" w:rsidP="00B35630">
            <w:pPr>
              <w:keepNext/>
              <w:keepLines/>
              <w:jc w:val="both"/>
            </w:pPr>
            <w:r>
              <w:t>0</w:t>
            </w:r>
          </w:p>
        </w:tc>
        <w:tc>
          <w:tcPr>
            <w:tcW w:w="720" w:type="dxa"/>
            <w:vAlign w:val="center"/>
          </w:tcPr>
          <w:p w14:paraId="7FC03C0D" w14:textId="4B70F097" w:rsidR="002C4B09" w:rsidRDefault="002C4B09" w:rsidP="00B35630">
            <w:pPr>
              <w:keepNext/>
              <w:keepLines/>
              <w:jc w:val="both"/>
            </w:pPr>
            <w:r>
              <w:t>0</w:t>
            </w:r>
          </w:p>
        </w:tc>
      </w:tr>
      <w:tr w:rsidR="002C4B09" w14:paraId="5F45BBE7" w14:textId="77777777" w:rsidTr="00B35630">
        <w:trPr>
          <w:cantSplit/>
          <w:jc w:val="center"/>
        </w:trPr>
        <w:tc>
          <w:tcPr>
            <w:tcW w:w="1877" w:type="dxa"/>
            <w:vMerge w:val="restart"/>
            <w:vAlign w:val="center"/>
          </w:tcPr>
          <w:p w14:paraId="32D02768" w14:textId="20F752CD" w:rsidR="002C4B09" w:rsidRDefault="002C4B09" w:rsidP="00B35630">
            <w:pPr>
              <w:keepNext/>
              <w:keepLines/>
            </w:pPr>
            <w:r>
              <w:t>Family Day Care Homes</w:t>
            </w:r>
          </w:p>
        </w:tc>
        <w:tc>
          <w:tcPr>
            <w:tcW w:w="553" w:type="dxa"/>
            <w:vMerge w:val="restart"/>
            <w:vAlign w:val="center"/>
          </w:tcPr>
          <w:p w14:paraId="76848CFB" w14:textId="6BC1E354" w:rsidR="002C4B09" w:rsidRDefault="002C4B09" w:rsidP="00B35630">
            <w:pPr>
              <w:keepNext/>
              <w:keepLines/>
              <w:jc w:val="both"/>
            </w:pPr>
            <w:r>
              <w:t>38</w:t>
            </w:r>
          </w:p>
        </w:tc>
        <w:tc>
          <w:tcPr>
            <w:tcW w:w="1260" w:type="dxa"/>
            <w:vAlign w:val="center"/>
          </w:tcPr>
          <w:p w14:paraId="56217D5B" w14:textId="1F1E4319" w:rsidR="002C4B09" w:rsidRDefault="002C4B09" w:rsidP="00B35630">
            <w:pPr>
              <w:keepNext/>
              <w:keepLines/>
              <w:jc w:val="both"/>
            </w:pPr>
            <w:r>
              <w:t>Licensed</w:t>
            </w:r>
          </w:p>
        </w:tc>
        <w:tc>
          <w:tcPr>
            <w:tcW w:w="630" w:type="dxa"/>
            <w:vAlign w:val="center"/>
          </w:tcPr>
          <w:p w14:paraId="5DD2F5C8" w14:textId="12C03227" w:rsidR="002C4B09" w:rsidRDefault="002C4B09" w:rsidP="00B35630">
            <w:pPr>
              <w:keepNext/>
              <w:keepLines/>
              <w:jc w:val="both"/>
            </w:pPr>
            <w:r>
              <w:t>22</w:t>
            </w:r>
          </w:p>
        </w:tc>
        <w:tc>
          <w:tcPr>
            <w:tcW w:w="810" w:type="dxa"/>
            <w:vAlign w:val="center"/>
          </w:tcPr>
          <w:p w14:paraId="012BDED0" w14:textId="28EFF5AB" w:rsidR="002C4B09" w:rsidRDefault="002C4B09" w:rsidP="00B35630">
            <w:pPr>
              <w:keepNext/>
              <w:keepLines/>
              <w:jc w:val="both"/>
            </w:pPr>
            <w:r>
              <w:t>0</w:t>
            </w:r>
          </w:p>
        </w:tc>
        <w:tc>
          <w:tcPr>
            <w:tcW w:w="720" w:type="dxa"/>
            <w:vAlign w:val="center"/>
          </w:tcPr>
          <w:p w14:paraId="0B0F8D49" w14:textId="18B05FD7" w:rsidR="002C4B09" w:rsidRDefault="002C4B09" w:rsidP="00B35630">
            <w:pPr>
              <w:keepNext/>
              <w:keepLines/>
              <w:jc w:val="both"/>
            </w:pPr>
            <w:r>
              <w:t>0</w:t>
            </w:r>
          </w:p>
        </w:tc>
        <w:tc>
          <w:tcPr>
            <w:tcW w:w="450" w:type="dxa"/>
            <w:vAlign w:val="center"/>
          </w:tcPr>
          <w:p w14:paraId="6EABD414" w14:textId="1C2BEB85" w:rsidR="002C4B09" w:rsidRDefault="002C4B09" w:rsidP="00B35630">
            <w:pPr>
              <w:keepNext/>
              <w:keepLines/>
              <w:jc w:val="both"/>
            </w:pPr>
            <w:r>
              <w:t>19</w:t>
            </w:r>
          </w:p>
        </w:tc>
        <w:tc>
          <w:tcPr>
            <w:tcW w:w="630" w:type="dxa"/>
            <w:vAlign w:val="center"/>
          </w:tcPr>
          <w:p w14:paraId="50F3EF33" w14:textId="35BF994C" w:rsidR="002C4B09" w:rsidRDefault="002C4B09" w:rsidP="00B35630">
            <w:pPr>
              <w:keepNext/>
              <w:keepLines/>
              <w:jc w:val="both"/>
            </w:pPr>
            <w:r>
              <w:t>0</w:t>
            </w:r>
          </w:p>
        </w:tc>
        <w:tc>
          <w:tcPr>
            <w:tcW w:w="1080" w:type="dxa"/>
            <w:vAlign w:val="center"/>
          </w:tcPr>
          <w:p w14:paraId="75204A79" w14:textId="78250586" w:rsidR="002C4B09" w:rsidRDefault="002C4B09" w:rsidP="00B35630">
            <w:pPr>
              <w:keepNext/>
              <w:keepLines/>
              <w:jc w:val="both"/>
            </w:pPr>
            <w:r>
              <w:t>220</w:t>
            </w:r>
          </w:p>
        </w:tc>
        <w:tc>
          <w:tcPr>
            <w:tcW w:w="720" w:type="dxa"/>
            <w:vAlign w:val="center"/>
          </w:tcPr>
          <w:p w14:paraId="13EF52BC" w14:textId="445AE230" w:rsidR="002C4B09" w:rsidRDefault="002C4B09" w:rsidP="00B35630">
            <w:pPr>
              <w:keepNext/>
              <w:keepLines/>
              <w:jc w:val="both"/>
            </w:pPr>
            <w:r>
              <w:t>1</w:t>
            </w:r>
          </w:p>
        </w:tc>
      </w:tr>
      <w:tr w:rsidR="002C4B09" w14:paraId="1F5835FB" w14:textId="77777777" w:rsidTr="00B35630">
        <w:trPr>
          <w:cantSplit/>
          <w:jc w:val="center"/>
        </w:trPr>
        <w:tc>
          <w:tcPr>
            <w:tcW w:w="1877" w:type="dxa"/>
            <w:vMerge/>
            <w:vAlign w:val="center"/>
          </w:tcPr>
          <w:p w14:paraId="740D317F" w14:textId="1190E632" w:rsidR="002C4B09" w:rsidRDefault="002C4B09" w:rsidP="00B35630">
            <w:pPr>
              <w:keepNext/>
              <w:keepLines/>
            </w:pPr>
          </w:p>
        </w:tc>
        <w:tc>
          <w:tcPr>
            <w:tcW w:w="553" w:type="dxa"/>
            <w:vMerge/>
            <w:vAlign w:val="center"/>
          </w:tcPr>
          <w:p w14:paraId="3930DABC" w14:textId="5E78B558" w:rsidR="002C4B09" w:rsidRDefault="002C4B09" w:rsidP="00B35630">
            <w:pPr>
              <w:keepNext/>
              <w:keepLines/>
              <w:jc w:val="both"/>
            </w:pPr>
          </w:p>
        </w:tc>
        <w:tc>
          <w:tcPr>
            <w:tcW w:w="1260" w:type="dxa"/>
            <w:vAlign w:val="center"/>
          </w:tcPr>
          <w:p w14:paraId="2244330B" w14:textId="22E1C3BF" w:rsidR="002C4B09" w:rsidRDefault="002C4B09" w:rsidP="00B35630">
            <w:pPr>
              <w:keepNext/>
              <w:keepLines/>
              <w:jc w:val="both"/>
            </w:pPr>
            <w:r>
              <w:t>Exempt</w:t>
            </w:r>
          </w:p>
        </w:tc>
        <w:tc>
          <w:tcPr>
            <w:tcW w:w="630" w:type="dxa"/>
            <w:vAlign w:val="center"/>
          </w:tcPr>
          <w:p w14:paraId="2D66F12F" w14:textId="7250CF0B" w:rsidR="002C4B09" w:rsidRDefault="002C4B09" w:rsidP="00B35630">
            <w:pPr>
              <w:keepNext/>
              <w:keepLines/>
              <w:jc w:val="both"/>
            </w:pPr>
            <w:r>
              <w:t>0</w:t>
            </w:r>
          </w:p>
        </w:tc>
        <w:tc>
          <w:tcPr>
            <w:tcW w:w="810" w:type="dxa"/>
            <w:vAlign w:val="center"/>
          </w:tcPr>
          <w:p w14:paraId="613F56CA" w14:textId="6DA4316A" w:rsidR="002C4B09" w:rsidRDefault="002C4B09" w:rsidP="00B35630">
            <w:pPr>
              <w:keepNext/>
              <w:keepLines/>
              <w:jc w:val="both"/>
            </w:pPr>
            <w:r>
              <w:t>0</w:t>
            </w:r>
          </w:p>
        </w:tc>
        <w:tc>
          <w:tcPr>
            <w:tcW w:w="720" w:type="dxa"/>
            <w:vAlign w:val="center"/>
          </w:tcPr>
          <w:p w14:paraId="55F15E7F" w14:textId="4F089183" w:rsidR="002C4B09" w:rsidRDefault="002C4B09" w:rsidP="00B35630">
            <w:pPr>
              <w:keepNext/>
              <w:keepLines/>
              <w:jc w:val="both"/>
            </w:pPr>
            <w:r>
              <w:t>0</w:t>
            </w:r>
          </w:p>
        </w:tc>
        <w:tc>
          <w:tcPr>
            <w:tcW w:w="450" w:type="dxa"/>
            <w:vAlign w:val="center"/>
          </w:tcPr>
          <w:p w14:paraId="27C3032F" w14:textId="16C33EE9" w:rsidR="002C4B09" w:rsidRDefault="002C4B09" w:rsidP="00B35630">
            <w:pPr>
              <w:keepNext/>
              <w:keepLines/>
              <w:jc w:val="both"/>
            </w:pPr>
            <w:r>
              <w:t>0</w:t>
            </w:r>
          </w:p>
        </w:tc>
        <w:tc>
          <w:tcPr>
            <w:tcW w:w="630" w:type="dxa"/>
            <w:vAlign w:val="center"/>
          </w:tcPr>
          <w:p w14:paraId="7F5DDBC4" w14:textId="5B512ED5" w:rsidR="002C4B09" w:rsidRDefault="002C4B09" w:rsidP="00B35630">
            <w:pPr>
              <w:keepNext/>
              <w:keepLines/>
              <w:jc w:val="both"/>
            </w:pPr>
            <w:r>
              <w:t>0</w:t>
            </w:r>
          </w:p>
        </w:tc>
        <w:tc>
          <w:tcPr>
            <w:tcW w:w="1080" w:type="dxa"/>
            <w:vAlign w:val="center"/>
          </w:tcPr>
          <w:p w14:paraId="7331A694" w14:textId="17AAF295" w:rsidR="002C4B09" w:rsidRDefault="002C4B09" w:rsidP="00B35630">
            <w:pPr>
              <w:keepNext/>
              <w:keepLines/>
              <w:jc w:val="both"/>
            </w:pPr>
            <w:r>
              <w:t>0</w:t>
            </w:r>
          </w:p>
        </w:tc>
        <w:tc>
          <w:tcPr>
            <w:tcW w:w="720" w:type="dxa"/>
            <w:vAlign w:val="center"/>
          </w:tcPr>
          <w:p w14:paraId="21679F55" w14:textId="025392C7" w:rsidR="002C4B09" w:rsidRDefault="002C4B09" w:rsidP="00B35630">
            <w:pPr>
              <w:keepNext/>
              <w:keepLines/>
              <w:jc w:val="both"/>
            </w:pPr>
            <w:r>
              <w:t>0</w:t>
            </w:r>
          </w:p>
        </w:tc>
      </w:tr>
      <w:tr w:rsidR="002C4B09" w14:paraId="546B7025" w14:textId="4CCB6E2A" w:rsidTr="00B35630">
        <w:trPr>
          <w:cantSplit/>
          <w:jc w:val="center"/>
        </w:trPr>
        <w:tc>
          <w:tcPr>
            <w:tcW w:w="1877" w:type="dxa"/>
            <w:vMerge/>
            <w:vAlign w:val="center"/>
          </w:tcPr>
          <w:p w14:paraId="2D04110F" w14:textId="691001D4" w:rsidR="002C4B09" w:rsidRDefault="002C4B09" w:rsidP="00B35630">
            <w:pPr>
              <w:keepNext/>
              <w:keepLines/>
            </w:pPr>
          </w:p>
        </w:tc>
        <w:tc>
          <w:tcPr>
            <w:tcW w:w="553" w:type="dxa"/>
            <w:vMerge/>
            <w:vAlign w:val="center"/>
          </w:tcPr>
          <w:p w14:paraId="100F3E46" w14:textId="6012A551" w:rsidR="002C4B09" w:rsidRDefault="002C4B09" w:rsidP="00B35630">
            <w:pPr>
              <w:keepNext/>
              <w:keepLines/>
              <w:jc w:val="both"/>
            </w:pPr>
          </w:p>
        </w:tc>
        <w:tc>
          <w:tcPr>
            <w:tcW w:w="1260" w:type="dxa"/>
            <w:vAlign w:val="center"/>
          </w:tcPr>
          <w:p w14:paraId="33D4C465" w14:textId="27352559" w:rsidR="002C4B09" w:rsidRDefault="002C4B09" w:rsidP="00B35630">
            <w:pPr>
              <w:keepNext/>
              <w:keepLines/>
              <w:jc w:val="both"/>
            </w:pPr>
            <w:r>
              <w:t>Registered</w:t>
            </w:r>
          </w:p>
        </w:tc>
        <w:tc>
          <w:tcPr>
            <w:tcW w:w="630" w:type="dxa"/>
            <w:vAlign w:val="center"/>
          </w:tcPr>
          <w:p w14:paraId="047F1CAE" w14:textId="2AA75606" w:rsidR="002C4B09" w:rsidRDefault="002C4B09" w:rsidP="00B35630">
            <w:pPr>
              <w:keepNext/>
              <w:keepLines/>
              <w:jc w:val="both"/>
            </w:pPr>
            <w:r>
              <w:t>15</w:t>
            </w:r>
          </w:p>
        </w:tc>
        <w:tc>
          <w:tcPr>
            <w:tcW w:w="810" w:type="dxa"/>
            <w:vAlign w:val="center"/>
          </w:tcPr>
          <w:p w14:paraId="1B7BE55A" w14:textId="69A990E3" w:rsidR="002C4B09" w:rsidRDefault="002C4B09" w:rsidP="00B35630">
            <w:pPr>
              <w:keepNext/>
              <w:keepLines/>
              <w:jc w:val="both"/>
            </w:pPr>
            <w:r>
              <w:t>0</w:t>
            </w:r>
          </w:p>
        </w:tc>
        <w:tc>
          <w:tcPr>
            <w:tcW w:w="720" w:type="dxa"/>
            <w:vAlign w:val="center"/>
          </w:tcPr>
          <w:p w14:paraId="7B1A72A0" w14:textId="7C82AC7B" w:rsidR="002C4B09" w:rsidRDefault="002C4B09" w:rsidP="00B35630">
            <w:pPr>
              <w:keepNext/>
              <w:keepLines/>
              <w:jc w:val="both"/>
            </w:pPr>
            <w:r>
              <w:t>0</w:t>
            </w:r>
          </w:p>
        </w:tc>
        <w:tc>
          <w:tcPr>
            <w:tcW w:w="450" w:type="dxa"/>
            <w:vAlign w:val="center"/>
          </w:tcPr>
          <w:p w14:paraId="40AC6886" w14:textId="0FDBE38D" w:rsidR="002C4B09" w:rsidRDefault="002C4B09" w:rsidP="00B35630">
            <w:pPr>
              <w:keepNext/>
              <w:keepLines/>
              <w:jc w:val="both"/>
            </w:pPr>
            <w:r>
              <w:t>0</w:t>
            </w:r>
          </w:p>
        </w:tc>
        <w:tc>
          <w:tcPr>
            <w:tcW w:w="630" w:type="dxa"/>
            <w:vAlign w:val="center"/>
          </w:tcPr>
          <w:p w14:paraId="3132B505" w14:textId="5B30DC5C" w:rsidR="002C4B09" w:rsidRDefault="002C4B09" w:rsidP="00B35630">
            <w:pPr>
              <w:keepNext/>
              <w:keepLines/>
              <w:jc w:val="both"/>
            </w:pPr>
            <w:r>
              <w:t>0</w:t>
            </w:r>
          </w:p>
        </w:tc>
        <w:tc>
          <w:tcPr>
            <w:tcW w:w="1080" w:type="dxa"/>
            <w:vAlign w:val="center"/>
          </w:tcPr>
          <w:p w14:paraId="1020C67D" w14:textId="3E8A9448" w:rsidR="002C4B09" w:rsidRDefault="002C4B09" w:rsidP="00B35630">
            <w:pPr>
              <w:keepNext/>
              <w:keepLines/>
              <w:jc w:val="both"/>
            </w:pPr>
            <w:r>
              <w:t>150</w:t>
            </w:r>
          </w:p>
        </w:tc>
        <w:tc>
          <w:tcPr>
            <w:tcW w:w="720" w:type="dxa"/>
            <w:vAlign w:val="center"/>
          </w:tcPr>
          <w:p w14:paraId="334E2A3C" w14:textId="2A0D7707" w:rsidR="002C4B09" w:rsidRDefault="002C4B09" w:rsidP="00B35630">
            <w:pPr>
              <w:keepNext/>
              <w:keepLines/>
              <w:jc w:val="both"/>
            </w:pPr>
            <w:r>
              <w:t>0</w:t>
            </w:r>
          </w:p>
        </w:tc>
      </w:tr>
      <w:tr w:rsidR="002C4B09" w14:paraId="58377CE0" w14:textId="77777777" w:rsidTr="00B35630">
        <w:trPr>
          <w:cantSplit/>
          <w:jc w:val="center"/>
        </w:trPr>
        <w:tc>
          <w:tcPr>
            <w:tcW w:w="1877" w:type="dxa"/>
            <w:vMerge w:val="restart"/>
            <w:vAlign w:val="center"/>
          </w:tcPr>
          <w:p w14:paraId="3848C75F" w14:textId="70DC94DD" w:rsidR="002C4B09" w:rsidRDefault="002C4B09" w:rsidP="00B35630">
            <w:pPr>
              <w:keepNext/>
              <w:keepLines/>
            </w:pPr>
            <w:r>
              <w:t>Large Family Child Care Homes</w:t>
            </w:r>
          </w:p>
        </w:tc>
        <w:tc>
          <w:tcPr>
            <w:tcW w:w="553" w:type="dxa"/>
            <w:vMerge w:val="restart"/>
            <w:vAlign w:val="center"/>
          </w:tcPr>
          <w:p w14:paraId="5B155942" w14:textId="62D6768A" w:rsidR="002C4B09" w:rsidRDefault="002C4B09" w:rsidP="00B35630">
            <w:pPr>
              <w:keepNext/>
              <w:keepLines/>
              <w:jc w:val="both"/>
            </w:pPr>
            <w:r>
              <w:t>7</w:t>
            </w:r>
          </w:p>
        </w:tc>
        <w:tc>
          <w:tcPr>
            <w:tcW w:w="1260" w:type="dxa"/>
            <w:vAlign w:val="center"/>
          </w:tcPr>
          <w:p w14:paraId="5D0E1955" w14:textId="7BE52768" w:rsidR="002C4B09" w:rsidRDefault="002C4B09" w:rsidP="00B35630">
            <w:pPr>
              <w:keepNext/>
              <w:keepLines/>
              <w:jc w:val="both"/>
            </w:pPr>
            <w:r>
              <w:t>Licensed</w:t>
            </w:r>
          </w:p>
        </w:tc>
        <w:tc>
          <w:tcPr>
            <w:tcW w:w="630" w:type="dxa"/>
            <w:vAlign w:val="center"/>
          </w:tcPr>
          <w:p w14:paraId="00EEC25A" w14:textId="50E6CC35" w:rsidR="002C4B09" w:rsidRDefault="002C4B09" w:rsidP="00B35630">
            <w:pPr>
              <w:keepNext/>
              <w:keepLines/>
              <w:jc w:val="both"/>
            </w:pPr>
            <w:r>
              <w:t>7</w:t>
            </w:r>
          </w:p>
        </w:tc>
        <w:tc>
          <w:tcPr>
            <w:tcW w:w="810" w:type="dxa"/>
            <w:vAlign w:val="center"/>
          </w:tcPr>
          <w:p w14:paraId="62A29C75" w14:textId="48B9D317" w:rsidR="002C4B09" w:rsidRDefault="002C4B09" w:rsidP="00B35630">
            <w:pPr>
              <w:keepNext/>
              <w:keepLines/>
              <w:jc w:val="both"/>
            </w:pPr>
            <w:r>
              <w:t>0</w:t>
            </w:r>
          </w:p>
        </w:tc>
        <w:tc>
          <w:tcPr>
            <w:tcW w:w="720" w:type="dxa"/>
            <w:vAlign w:val="center"/>
          </w:tcPr>
          <w:p w14:paraId="13592354" w14:textId="1BE3F3CC" w:rsidR="002C4B09" w:rsidRDefault="002C4B09" w:rsidP="00B35630">
            <w:pPr>
              <w:keepNext/>
              <w:keepLines/>
              <w:jc w:val="both"/>
            </w:pPr>
            <w:r>
              <w:t>1</w:t>
            </w:r>
          </w:p>
        </w:tc>
        <w:tc>
          <w:tcPr>
            <w:tcW w:w="450" w:type="dxa"/>
            <w:vAlign w:val="center"/>
          </w:tcPr>
          <w:p w14:paraId="5DACFEE4" w14:textId="1D819B93" w:rsidR="002C4B09" w:rsidRDefault="002C4B09" w:rsidP="00B35630">
            <w:pPr>
              <w:keepNext/>
              <w:keepLines/>
              <w:jc w:val="both"/>
            </w:pPr>
            <w:r>
              <w:t>4</w:t>
            </w:r>
          </w:p>
        </w:tc>
        <w:tc>
          <w:tcPr>
            <w:tcW w:w="630" w:type="dxa"/>
            <w:vAlign w:val="center"/>
          </w:tcPr>
          <w:p w14:paraId="50BB6591" w14:textId="0C79CBC1" w:rsidR="002C4B09" w:rsidRDefault="002C4B09" w:rsidP="00B35630">
            <w:pPr>
              <w:keepNext/>
              <w:keepLines/>
              <w:jc w:val="both"/>
            </w:pPr>
            <w:r>
              <w:t>1</w:t>
            </w:r>
          </w:p>
        </w:tc>
        <w:tc>
          <w:tcPr>
            <w:tcW w:w="1080" w:type="dxa"/>
            <w:vAlign w:val="center"/>
          </w:tcPr>
          <w:p w14:paraId="3055EAE3" w14:textId="6D21E778" w:rsidR="002C4B09" w:rsidRDefault="002C4B09" w:rsidP="00B35630">
            <w:pPr>
              <w:keepNext/>
              <w:keepLines/>
              <w:jc w:val="both"/>
            </w:pPr>
            <w:r>
              <w:t>84</w:t>
            </w:r>
          </w:p>
        </w:tc>
        <w:tc>
          <w:tcPr>
            <w:tcW w:w="720" w:type="dxa"/>
            <w:vAlign w:val="center"/>
          </w:tcPr>
          <w:p w14:paraId="62B516C5" w14:textId="5F676B06" w:rsidR="002C4B09" w:rsidRDefault="002C4B09" w:rsidP="00B35630">
            <w:pPr>
              <w:keepNext/>
              <w:keepLines/>
              <w:jc w:val="both"/>
            </w:pPr>
            <w:r>
              <w:t>2</w:t>
            </w:r>
          </w:p>
        </w:tc>
      </w:tr>
      <w:tr w:rsidR="002C4B09" w14:paraId="2F65C6C8" w14:textId="77777777" w:rsidTr="00B35630">
        <w:trPr>
          <w:cantSplit/>
          <w:jc w:val="center"/>
        </w:trPr>
        <w:tc>
          <w:tcPr>
            <w:tcW w:w="1877" w:type="dxa"/>
            <w:vMerge/>
            <w:vAlign w:val="center"/>
          </w:tcPr>
          <w:p w14:paraId="63BE7A22" w14:textId="51AD0D15" w:rsidR="002C4B09" w:rsidRDefault="002C4B09" w:rsidP="00B35630">
            <w:pPr>
              <w:keepNext/>
              <w:keepLines/>
            </w:pPr>
          </w:p>
        </w:tc>
        <w:tc>
          <w:tcPr>
            <w:tcW w:w="553" w:type="dxa"/>
            <w:vMerge/>
            <w:vAlign w:val="center"/>
          </w:tcPr>
          <w:p w14:paraId="1D60659C" w14:textId="3FE243B2" w:rsidR="002C4B09" w:rsidRDefault="002C4B09" w:rsidP="00B35630">
            <w:pPr>
              <w:keepNext/>
              <w:keepLines/>
              <w:jc w:val="both"/>
            </w:pPr>
          </w:p>
        </w:tc>
        <w:tc>
          <w:tcPr>
            <w:tcW w:w="1260" w:type="dxa"/>
            <w:vAlign w:val="center"/>
          </w:tcPr>
          <w:p w14:paraId="1626E3CC" w14:textId="2CC7EBA2" w:rsidR="002C4B09" w:rsidRDefault="002C4B09" w:rsidP="00B35630">
            <w:pPr>
              <w:keepNext/>
              <w:keepLines/>
              <w:jc w:val="both"/>
            </w:pPr>
            <w:r>
              <w:t>Exempt</w:t>
            </w:r>
          </w:p>
        </w:tc>
        <w:tc>
          <w:tcPr>
            <w:tcW w:w="630" w:type="dxa"/>
            <w:vAlign w:val="center"/>
          </w:tcPr>
          <w:p w14:paraId="6CFDBF94" w14:textId="4134F4CE" w:rsidR="002C4B09" w:rsidRDefault="002C4B09" w:rsidP="00B35630">
            <w:pPr>
              <w:keepNext/>
              <w:keepLines/>
              <w:jc w:val="both"/>
            </w:pPr>
            <w:r>
              <w:t>0</w:t>
            </w:r>
          </w:p>
        </w:tc>
        <w:tc>
          <w:tcPr>
            <w:tcW w:w="810" w:type="dxa"/>
            <w:vAlign w:val="center"/>
          </w:tcPr>
          <w:p w14:paraId="5DAB92FD" w14:textId="3CCB0778" w:rsidR="002C4B09" w:rsidRDefault="002C4B09" w:rsidP="00B35630">
            <w:pPr>
              <w:keepNext/>
              <w:keepLines/>
              <w:jc w:val="both"/>
            </w:pPr>
            <w:r>
              <w:t>0</w:t>
            </w:r>
          </w:p>
        </w:tc>
        <w:tc>
          <w:tcPr>
            <w:tcW w:w="720" w:type="dxa"/>
            <w:vAlign w:val="center"/>
          </w:tcPr>
          <w:p w14:paraId="1A32E86D" w14:textId="4E3868B5" w:rsidR="002C4B09" w:rsidRDefault="002C4B09" w:rsidP="00B35630">
            <w:pPr>
              <w:keepNext/>
              <w:keepLines/>
              <w:jc w:val="both"/>
            </w:pPr>
            <w:r>
              <w:t>0</w:t>
            </w:r>
          </w:p>
        </w:tc>
        <w:tc>
          <w:tcPr>
            <w:tcW w:w="450" w:type="dxa"/>
            <w:vAlign w:val="center"/>
          </w:tcPr>
          <w:p w14:paraId="2E0B6262" w14:textId="6515D42C" w:rsidR="002C4B09" w:rsidRDefault="002C4B09" w:rsidP="00B35630">
            <w:pPr>
              <w:keepNext/>
              <w:keepLines/>
              <w:jc w:val="both"/>
            </w:pPr>
            <w:r>
              <w:t>0</w:t>
            </w:r>
          </w:p>
        </w:tc>
        <w:tc>
          <w:tcPr>
            <w:tcW w:w="630" w:type="dxa"/>
            <w:vAlign w:val="center"/>
          </w:tcPr>
          <w:p w14:paraId="05CA19B4" w14:textId="117995D2" w:rsidR="002C4B09" w:rsidRDefault="002C4B09" w:rsidP="00B35630">
            <w:pPr>
              <w:keepNext/>
              <w:keepLines/>
              <w:jc w:val="both"/>
            </w:pPr>
            <w:r>
              <w:t>0</w:t>
            </w:r>
          </w:p>
        </w:tc>
        <w:tc>
          <w:tcPr>
            <w:tcW w:w="1080" w:type="dxa"/>
            <w:vAlign w:val="center"/>
          </w:tcPr>
          <w:p w14:paraId="444207CF" w14:textId="310E75DB" w:rsidR="002C4B09" w:rsidRDefault="002C4B09" w:rsidP="00B35630">
            <w:pPr>
              <w:keepNext/>
              <w:keepLines/>
              <w:jc w:val="both"/>
            </w:pPr>
            <w:r>
              <w:t>0</w:t>
            </w:r>
          </w:p>
        </w:tc>
        <w:tc>
          <w:tcPr>
            <w:tcW w:w="720" w:type="dxa"/>
            <w:vAlign w:val="center"/>
          </w:tcPr>
          <w:p w14:paraId="0F9056FC" w14:textId="3D0CAB06" w:rsidR="002C4B09" w:rsidRDefault="002C4B09" w:rsidP="00B35630">
            <w:pPr>
              <w:keepNext/>
              <w:keepLines/>
              <w:jc w:val="both"/>
            </w:pPr>
            <w:r>
              <w:t>0</w:t>
            </w:r>
          </w:p>
        </w:tc>
      </w:tr>
      <w:tr w:rsidR="002C4B09" w14:paraId="0C4A5C98" w14:textId="72896DA5" w:rsidTr="00B35630">
        <w:trPr>
          <w:cantSplit/>
          <w:jc w:val="center"/>
        </w:trPr>
        <w:tc>
          <w:tcPr>
            <w:tcW w:w="1877" w:type="dxa"/>
            <w:vMerge/>
            <w:vAlign w:val="center"/>
          </w:tcPr>
          <w:p w14:paraId="38BA0C67" w14:textId="3CC31AD8" w:rsidR="002C4B09" w:rsidRDefault="002C4B09" w:rsidP="00B35630">
            <w:pPr>
              <w:keepNext/>
              <w:keepLines/>
            </w:pPr>
          </w:p>
        </w:tc>
        <w:tc>
          <w:tcPr>
            <w:tcW w:w="553" w:type="dxa"/>
            <w:vMerge/>
            <w:vAlign w:val="center"/>
          </w:tcPr>
          <w:p w14:paraId="547A9C31" w14:textId="4582E3A6" w:rsidR="002C4B09" w:rsidRDefault="002C4B09" w:rsidP="00B35630">
            <w:pPr>
              <w:keepNext/>
              <w:keepLines/>
              <w:jc w:val="both"/>
            </w:pPr>
          </w:p>
        </w:tc>
        <w:tc>
          <w:tcPr>
            <w:tcW w:w="1260" w:type="dxa"/>
            <w:vAlign w:val="center"/>
          </w:tcPr>
          <w:p w14:paraId="7EC6D64B" w14:textId="4A44EA8C" w:rsidR="002C4B09" w:rsidRDefault="002C4B09" w:rsidP="00B35630">
            <w:pPr>
              <w:keepNext/>
              <w:keepLines/>
              <w:jc w:val="both"/>
            </w:pPr>
            <w:r>
              <w:t>Registered</w:t>
            </w:r>
          </w:p>
        </w:tc>
        <w:tc>
          <w:tcPr>
            <w:tcW w:w="630" w:type="dxa"/>
            <w:vAlign w:val="center"/>
          </w:tcPr>
          <w:p w14:paraId="2D17FAED" w14:textId="27A05DBA" w:rsidR="002C4B09" w:rsidRDefault="002C4B09" w:rsidP="00B35630">
            <w:pPr>
              <w:keepNext/>
              <w:keepLines/>
              <w:jc w:val="both"/>
            </w:pPr>
            <w:r>
              <w:t>0</w:t>
            </w:r>
          </w:p>
        </w:tc>
        <w:tc>
          <w:tcPr>
            <w:tcW w:w="810" w:type="dxa"/>
            <w:vAlign w:val="center"/>
          </w:tcPr>
          <w:p w14:paraId="0C021D5C" w14:textId="53EA6C32" w:rsidR="002C4B09" w:rsidRDefault="002C4B09" w:rsidP="00B35630">
            <w:pPr>
              <w:keepNext/>
              <w:keepLines/>
              <w:jc w:val="both"/>
            </w:pPr>
            <w:r>
              <w:t>0</w:t>
            </w:r>
          </w:p>
        </w:tc>
        <w:tc>
          <w:tcPr>
            <w:tcW w:w="720" w:type="dxa"/>
            <w:vAlign w:val="center"/>
          </w:tcPr>
          <w:p w14:paraId="482CFBEF" w14:textId="63459FB1" w:rsidR="002C4B09" w:rsidRDefault="002C4B09" w:rsidP="00B35630">
            <w:pPr>
              <w:keepNext/>
              <w:keepLines/>
              <w:jc w:val="both"/>
            </w:pPr>
            <w:r>
              <w:t>0</w:t>
            </w:r>
          </w:p>
        </w:tc>
        <w:tc>
          <w:tcPr>
            <w:tcW w:w="450" w:type="dxa"/>
            <w:vAlign w:val="center"/>
          </w:tcPr>
          <w:p w14:paraId="00C9CB6E" w14:textId="010C27DD" w:rsidR="002C4B09" w:rsidRDefault="002C4B09" w:rsidP="00B35630">
            <w:pPr>
              <w:keepNext/>
              <w:keepLines/>
              <w:jc w:val="both"/>
            </w:pPr>
            <w:r>
              <w:t>0</w:t>
            </w:r>
          </w:p>
        </w:tc>
        <w:tc>
          <w:tcPr>
            <w:tcW w:w="630" w:type="dxa"/>
            <w:vAlign w:val="center"/>
          </w:tcPr>
          <w:p w14:paraId="588DF900" w14:textId="4A62059A" w:rsidR="002C4B09" w:rsidRDefault="002C4B09" w:rsidP="00B35630">
            <w:pPr>
              <w:keepNext/>
              <w:keepLines/>
              <w:jc w:val="both"/>
            </w:pPr>
            <w:r>
              <w:t>0</w:t>
            </w:r>
          </w:p>
        </w:tc>
        <w:tc>
          <w:tcPr>
            <w:tcW w:w="1080" w:type="dxa"/>
            <w:vAlign w:val="center"/>
          </w:tcPr>
          <w:p w14:paraId="78A5D0DB" w14:textId="4D51D38B" w:rsidR="002C4B09" w:rsidRDefault="002C4B09" w:rsidP="00B35630">
            <w:pPr>
              <w:keepNext/>
              <w:keepLines/>
              <w:jc w:val="both"/>
            </w:pPr>
            <w:r>
              <w:t>0</w:t>
            </w:r>
          </w:p>
        </w:tc>
        <w:tc>
          <w:tcPr>
            <w:tcW w:w="720" w:type="dxa"/>
            <w:vAlign w:val="center"/>
          </w:tcPr>
          <w:p w14:paraId="1D4040B7" w14:textId="662BE9F0" w:rsidR="002C4B09" w:rsidRDefault="002C4B09" w:rsidP="00B35630">
            <w:pPr>
              <w:keepNext/>
              <w:keepLines/>
              <w:jc w:val="both"/>
            </w:pPr>
            <w:r>
              <w:t>0</w:t>
            </w:r>
          </w:p>
        </w:tc>
      </w:tr>
      <w:tr w:rsidR="002C4B09" w14:paraId="1BB13BA0" w14:textId="77777777" w:rsidTr="00B35630">
        <w:trPr>
          <w:cantSplit/>
          <w:jc w:val="center"/>
        </w:trPr>
        <w:tc>
          <w:tcPr>
            <w:tcW w:w="1877" w:type="dxa"/>
            <w:vMerge w:val="restart"/>
            <w:vAlign w:val="center"/>
          </w:tcPr>
          <w:p w14:paraId="465C8DE4" w14:textId="539F534D" w:rsidR="002C4B09" w:rsidRPr="009D736B" w:rsidRDefault="002C4B09" w:rsidP="00B35630">
            <w:pPr>
              <w:keepNext/>
              <w:keepLines/>
              <w:rPr>
                <w:b/>
                <w:bCs/>
              </w:rPr>
            </w:pPr>
            <w:r w:rsidRPr="009D736B">
              <w:rPr>
                <w:b/>
                <w:bCs/>
              </w:rPr>
              <w:t>Totals</w:t>
            </w:r>
          </w:p>
        </w:tc>
        <w:tc>
          <w:tcPr>
            <w:tcW w:w="553" w:type="dxa"/>
            <w:vMerge w:val="restart"/>
            <w:vAlign w:val="center"/>
          </w:tcPr>
          <w:p w14:paraId="67BC2EFB" w14:textId="71C4B104" w:rsidR="002C4B09" w:rsidRPr="000F5EC4" w:rsidRDefault="002C4B09" w:rsidP="00B35630">
            <w:pPr>
              <w:keepNext/>
              <w:keepLines/>
              <w:jc w:val="both"/>
              <w:rPr>
                <w:b/>
                <w:bCs/>
              </w:rPr>
            </w:pPr>
            <w:r w:rsidRPr="000F5EC4">
              <w:rPr>
                <w:b/>
                <w:bCs/>
              </w:rPr>
              <w:t>149</w:t>
            </w:r>
          </w:p>
        </w:tc>
        <w:tc>
          <w:tcPr>
            <w:tcW w:w="1260" w:type="dxa"/>
            <w:vAlign w:val="center"/>
          </w:tcPr>
          <w:p w14:paraId="39633424" w14:textId="24B7A643" w:rsidR="002C4B09" w:rsidRPr="003D6800" w:rsidRDefault="002C4B09" w:rsidP="00B35630">
            <w:pPr>
              <w:keepNext/>
              <w:keepLines/>
              <w:jc w:val="both"/>
              <w:rPr>
                <w:b/>
                <w:bCs/>
              </w:rPr>
            </w:pPr>
            <w:r w:rsidRPr="003D6800">
              <w:rPr>
                <w:b/>
                <w:bCs/>
              </w:rPr>
              <w:t>Licensed</w:t>
            </w:r>
          </w:p>
        </w:tc>
        <w:tc>
          <w:tcPr>
            <w:tcW w:w="630" w:type="dxa"/>
            <w:vAlign w:val="center"/>
          </w:tcPr>
          <w:p w14:paraId="2DD42491" w14:textId="591FF9CB" w:rsidR="002C4B09" w:rsidRPr="003D6800" w:rsidRDefault="002C4B09" w:rsidP="00B35630">
            <w:pPr>
              <w:keepNext/>
              <w:keepLines/>
              <w:jc w:val="both"/>
              <w:rPr>
                <w:b/>
                <w:bCs/>
              </w:rPr>
            </w:pPr>
            <w:r w:rsidRPr="003D6800">
              <w:rPr>
                <w:b/>
                <w:bCs/>
              </w:rPr>
              <w:t>102</w:t>
            </w:r>
          </w:p>
        </w:tc>
        <w:tc>
          <w:tcPr>
            <w:tcW w:w="810" w:type="dxa"/>
            <w:vMerge w:val="restart"/>
            <w:vAlign w:val="center"/>
          </w:tcPr>
          <w:p w14:paraId="3E8BA033" w14:textId="6AE3DCAD" w:rsidR="002C4B09" w:rsidRPr="003D6800" w:rsidRDefault="002C4B09" w:rsidP="00B35630">
            <w:pPr>
              <w:keepNext/>
              <w:keepLines/>
              <w:jc w:val="both"/>
              <w:rPr>
                <w:b/>
                <w:bCs/>
              </w:rPr>
            </w:pPr>
            <w:r w:rsidRPr="003D6800">
              <w:rPr>
                <w:b/>
                <w:bCs/>
              </w:rPr>
              <w:t>30</w:t>
            </w:r>
          </w:p>
        </w:tc>
        <w:tc>
          <w:tcPr>
            <w:tcW w:w="720" w:type="dxa"/>
            <w:vMerge w:val="restart"/>
            <w:vAlign w:val="center"/>
          </w:tcPr>
          <w:p w14:paraId="0D8D8FFC" w14:textId="0C3DF313" w:rsidR="002C4B09" w:rsidRPr="003D6800" w:rsidRDefault="002C4B09" w:rsidP="00B35630">
            <w:pPr>
              <w:keepNext/>
              <w:keepLines/>
              <w:jc w:val="both"/>
              <w:rPr>
                <w:b/>
                <w:bCs/>
              </w:rPr>
            </w:pPr>
            <w:r w:rsidRPr="003D6800">
              <w:rPr>
                <w:b/>
                <w:bCs/>
              </w:rPr>
              <w:t>19</w:t>
            </w:r>
          </w:p>
        </w:tc>
        <w:tc>
          <w:tcPr>
            <w:tcW w:w="450" w:type="dxa"/>
            <w:vMerge w:val="restart"/>
            <w:vAlign w:val="center"/>
          </w:tcPr>
          <w:p w14:paraId="0AD966A8" w14:textId="5E913EAE" w:rsidR="002C4B09" w:rsidRPr="003D6800" w:rsidRDefault="002C4B09" w:rsidP="00B35630">
            <w:pPr>
              <w:keepNext/>
              <w:keepLines/>
              <w:jc w:val="both"/>
              <w:rPr>
                <w:b/>
                <w:bCs/>
              </w:rPr>
            </w:pPr>
            <w:r w:rsidRPr="003D6800">
              <w:rPr>
                <w:b/>
                <w:bCs/>
              </w:rPr>
              <w:t>80</w:t>
            </w:r>
          </w:p>
        </w:tc>
        <w:tc>
          <w:tcPr>
            <w:tcW w:w="630" w:type="dxa"/>
            <w:vMerge w:val="restart"/>
            <w:vAlign w:val="center"/>
          </w:tcPr>
          <w:p w14:paraId="5143DFAC" w14:textId="5AC30FDF" w:rsidR="002C4B09" w:rsidRPr="003D6800" w:rsidRDefault="002C4B09" w:rsidP="00B35630">
            <w:pPr>
              <w:keepNext/>
              <w:keepLines/>
              <w:jc w:val="both"/>
              <w:rPr>
                <w:b/>
                <w:bCs/>
              </w:rPr>
            </w:pPr>
            <w:r w:rsidRPr="003D6800">
              <w:rPr>
                <w:b/>
                <w:bCs/>
              </w:rPr>
              <w:t>49</w:t>
            </w:r>
          </w:p>
        </w:tc>
        <w:tc>
          <w:tcPr>
            <w:tcW w:w="1080" w:type="dxa"/>
            <w:vMerge w:val="restart"/>
            <w:vAlign w:val="center"/>
          </w:tcPr>
          <w:p w14:paraId="7DC8E497" w14:textId="154553D3" w:rsidR="002C4B09" w:rsidRPr="003D6800" w:rsidRDefault="002C4B09" w:rsidP="00B35630">
            <w:pPr>
              <w:keepNext/>
              <w:keepLines/>
              <w:jc w:val="both"/>
              <w:rPr>
                <w:b/>
                <w:bCs/>
              </w:rPr>
            </w:pPr>
            <w:r w:rsidRPr="003D6800">
              <w:rPr>
                <w:b/>
                <w:bCs/>
              </w:rPr>
              <w:t>11,270</w:t>
            </w:r>
          </w:p>
        </w:tc>
        <w:tc>
          <w:tcPr>
            <w:tcW w:w="720" w:type="dxa"/>
            <w:vMerge w:val="restart"/>
            <w:vAlign w:val="center"/>
          </w:tcPr>
          <w:p w14:paraId="6E99C1EB" w14:textId="6BB32438" w:rsidR="002C4B09" w:rsidRPr="003D6800" w:rsidRDefault="002C4B09" w:rsidP="00B35630">
            <w:pPr>
              <w:keepNext/>
              <w:keepLines/>
              <w:jc w:val="both"/>
              <w:rPr>
                <w:b/>
                <w:bCs/>
              </w:rPr>
            </w:pPr>
            <w:r w:rsidRPr="003D6800">
              <w:rPr>
                <w:b/>
                <w:bCs/>
              </w:rPr>
              <w:t>19</w:t>
            </w:r>
          </w:p>
        </w:tc>
      </w:tr>
      <w:tr w:rsidR="002C4B09" w14:paraId="1B09CA3A" w14:textId="77777777" w:rsidTr="00B35630">
        <w:trPr>
          <w:cantSplit/>
          <w:jc w:val="center"/>
        </w:trPr>
        <w:tc>
          <w:tcPr>
            <w:tcW w:w="1877" w:type="dxa"/>
            <w:vMerge/>
            <w:vAlign w:val="center"/>
          </w:tcPr>
          <w:p w14:paraId="744F383A" w14:textId="77777777" w:rsidR="002C4B09" w:rsidRDefault="002C4B09" w:rsidP="00B35630">
            <w:pPr>
              <w:keepNext/>
              <w:keepLines/>
              <w:jc w:val="both"/>
            </w:pPr>
          </w:p>
        </w:tc>
        <w:tc>
          <w:tcPr>
            <w:tcW w:w="553" w:type="dxa"/>
            <w:vMerge/>
            <w:vAlign w:val="center"/>
          </w:tcPr>
          <w:p w14:paraId="1E2CF14C" w14:textId="77777777" w:rsidR="002C4B09" w:rsidRDefault="002C4B09" w:rsidP="00B35630">
            <w:pPr>
              <w:keepNext/>
              <w:keepLines/>
              <w:jc w:val="both"/>
            </w:pPr>
          </w:p>
        </w:tc>
        <w:tc>
          <w:tcPr>
            <w:tcW w:w="1260" w:type="dxa"/>
            <w:vAlign w:val="center"/>
          </w:tcPr>
          <w:p w14:paraId="3D31BD90" w14:textId="342A7DE0" w:rsidR="002C4B09" w:rsidRPr="003D6800" w:rsidRDefault="002C4B09" w:rsidP="00B35630">
            <w:pPr>
              <w:keepNext/>
              <w:keepLines/>
              <w:jc w:val="both"/>
              <w:rPr>
                <w:b/>
                <w:bCs/>
              </w:rPr>
            </w:pPr>
            <w:r w:rsidRPr="003D6800">
              <w:rPr>
                <w:b/>
                <w:bCs/>
              </w:rPr>
              <w:t>Exempt</w:t>
            </w:r>
          </w:p>
        </w:tc>
        <w:tc>
          <w:tcPr>
            <w:tcW w:w="630" w:type="dxa"/>
            <w:vAlign w:val="center"/>
          </w:tcPr>
          <w:p w14:paraId="384205B2" w14:textId="4F25FF70" w:rsidR="002C4B09" w:rsidRPr="003D6800" w:rsidRDefault="002C4B09" w:rsidP="00B35630">
            <w:pPr>
              <w:keepNext/>
              <w:keepLines/>
              <w:jc w:val="both"/>
              <w:rPr>
                <w:b/>
                <w:bCs/>
              </w:rPr>
            </w:pPr>
            <w:r w:rsidRPr="003D6800">
              <w:rPr>
                <w:b/>
                <w:bCs/>
              </w:rPr>
              <w:t>32</w:t>
            </w:r>
          </w:p>
        </w:tc>
        <w:tc>
          <w:tcPr>
            <w:tcW w:w="810" w:type="dxa"/>
            <w:vMerge/>
            <w:vAlign w:val="center"/>
          </w:tcPr>
          <w:p w14:paraId="57E142F9" w14:textId="77777777" w:rsidR="002C4B09" w:rsidRDefault="002C4B09" w:rsidP="00B35630">
            <w:pPr>
              <w:keepNext/>
              <w:keepLines/>
              <w:jc w:val="both"/>
            </w:pPr>
          </w:p>
        </w:tc>
        <w:tc>
          <w:tcPr>
            <w:tcW w:w="720" w:type="dxa"/>
            <w:vMerge/>
            <w:vAlign w:val="center"/>
          </w:tcPr>
          <w:p w14:paraId="77D324F8" w14:textId="77777777" w:rsidR="002C4B09" w:rsidRDefault="002C4B09" w:rsidP="00B35630">
            <w:pPr>
              <w:keepNext/>
              <w:keepLines/>
              <w:jc w:val="both"/>
            </w:pPr>
          </w:p>
        </w:tc>
        <w:tc>
          <w:tcPr>
            <w:tcW w:w="450" w:type="dxa"/>
            <w:vMerge/>
            <w:vAlign w:val="center"/>
          </w:tcPr>
          <w:p w14:paraId="7A3E281D" w14:textId="77777777" w:rsidR="002C4B09" w:rsidRDefault="002C4B09" w:rsidP="00B35630">
            <w:pPr>
              <w:keepNext/>
              <w:keepLines/>
              <w:jc w:val="both"/>
            </w:pPr>
          </w:p>
        </w:tc>
        <w:tc>
          <w:tcPr>
            <w:tcW w:w="630" w:type="dxa"/>
            <w:vMerge/>
            <w:vAlign w:val="center"/>
          </w:tcPr>
          <w:p w14:paraId="3D95E1A3" w14:textId="77777777" w:rsidR="002C4B09" w:rsidRDefault="002C4B09" w:rsidP="00B35630">
            <w:pPr>
              <w:keepNext/>
              <w:keepLines/>
              <w:jc w:val="both"/>
            </w:pPr>
          </w:p>
        </w:tc>
        <w:tc>
          <w:tcPr>
            <w:tcW w:w="1080" w:type="dxa"/>
            <w:vMerge/>
            <w:vAlign w:val="center"/>
          </w:tcPr>
          <w:p w14:paraId="60C060D3" w14:textId="77777777" w:rsidR="002C4B09" w:rsidRDefault="002C4B09" w:rsidP="00B35630">
            <w:pPr>
              <w:keepNext/>
              <w:keepLines/>
              <w:jc w:val="both"/>
            </w:pPr>
          </w:p>
        </w:tc>
        <w:tc>
          <w:tcPr>
            <w:tcW w:w="720" w:type="dxa"/>
            <w:vMerge/>
            <w:vAlign w:val="center"/>
          </w:tcPr>
          <w:p w14:paraId="36133CA1" w14:textId="77777777" w:rsidR="002C4B09" w:rsidRDefault="002C4B09" w:rsidP="00B35630">
            <w:pPr>
              <w:keepNext/>
              <w:keepLines/>
              <w:jc w:val="both"/>
            </w:pPr>
          </w:p>
        </w:tc>
      </w:tr>
      <w:tr w:rsidR="002C4B09" w14:paraId="62B47194" w14:textId="77296E55" w:rsidTr="00B35630">
        <w:trPr>
          <w:cantSplit/>
          <w:jc w:val="center"/>
        </w:trPr>
        <w:tc>
          <w:tcPr>
            <w:tcW w:w="1877" w:type="dxa"/>
            <w:vMerge/>
            <w:vAlign w:val="center"/>
          </w:tcPr>
          <w:p w14:paraId="1BCEF096" w14:textId="77777777" w:rsidR="002C4B09" w:rsidRDefault="002C4B09" w:rsidP="00B35630">
            <w:pPr>
              <w:keepLines/>
              <w:jc w:val="both"/>
            </w:pPr>
          </w:p>
        </w:tc>
        <w:tc>
          <w:tcPr>
            <w:tcW w:w="553" w:type="dxa"/>
            <w:vMerge/>
            <w:vAlign w:val="center"/>
          </w:tcPr>
          <w:p w14:paraId="6CF07B43" w14:textId="77777777" w:rsidR="002C4B09" w:rsidRDefault="002C4B09" w:rsidP="00B35630">
            <w:pPr>
              <w:keepLines/>
              <w:jc w:val="both"/>
            </w:pPr>
          </w:p>
        </w:tc>
        <w:tc>
          <w:tcPr>
            <w:tcW w:w="1260" w:type="dxa"/>
            <w:vAlign w:val="center"/>
          </w:tcPr>
          <w:p w14:paraId="60B5B233" w14:textId="749EB489" w:rsidR="002C4B09" w:rsidRPr="003D6800" w:rsidRDefault="002C4B09" w:rsidP="00B35630">
            <w:pPr>
              <w:keepLines/>
              <w:jc w:val="both"/>
              <w:rPr>
                <w:b/>
                <w:bCs/>
              </w:rPr>
            </w:pPr>
            <w:r w:rsidRPr="003D6800">
              <w:rPr>
                <w:b/>
                <w:bCs/>
              </w:rPr>
              <w:t>Registered</w:t>
            </w:r>
          </w:p>
        </w:tc>
        <w:tc>
          <w:tcPr>
            <w:tcW w:w="630" w:type="dxa"/>
            <w:vAlign w:val="center"/>
          </w:tcPr>
          <w:p w14:paraId="358227EB" w14:textId="509B6019" w:rsidR="002C4B09" w:rsidRPr="003D6800" w:rsidRDefault="002C4B09" w:rsidP="00B35630">
            <w:pPr>
              <w:keepLines/>
              <w:jc w:val="both"/>
              <w:rPr>
                <w:b/>
                <w:bCs/>
              </w:rPr>
            </w:pPr>
            <w:r w:rsidRPr="003D6800">
              <w:rPr>
                <w:b/>
                <w:bCs/>
              </w:rPr>
              <w:t>15</w:t>
            </w:r>
          </w:p>
        </w:tc>
        <w:tc>
          <w:tcPr>
            <w:tcW w:w="810" w:type="dxa"/>
            <w:vMerge/>
            <w:vAlign w:val="center"/>
          </w:tcPr>
          <w:p w14:paraId="5D423098" w14:textId="77777777" w:rsidR="002C4B09" w:rsidRDefault="002C4B09" w:rsidP="00B35630">
            <w:pPr>
              <w:keepLines/>
              <w:jc w:val="both"/>
            </w:pPr>
          </w:p>
        </w:tc>
        <w:tc>
          <w:tcPr>
            <w:tcW w:w="720" w:type="dxa"/>
            <w:vMerge/>
            <w:vAlign w:val="center"/>
          </w:tcPr>
          <w:p w14:paraId="4F4F2955" w14:textId="77777777" w:rsidR="002C4B09" w:rsidRDefault="002C4B09" w:rsidP="00B35630">
            <w:pPr>
              <w:keepLines/>
              <w:jc w:val="both"/>
            </w:pPr>
          </w:p>
        </w:tc>
        <w:tc>
          <w:tcPr>
            <w:tcW w:w="450" w:type="dxa"/>
            <w:vMerge/>
            <w:vAlign w:val="center"/>
          </w:tcPr>
          <w:p w14:paraId="2AF19439" w14:textId="77777777" w:rsidR="002C4B09" w:rsidRDefault="002C4B09" w:rsidP="00B35630">
            <w:pPr>
              <w:keepLines/>
              <w:jc w:val="both"/>
            </w:pPr>
          </w:p>
        </w:tc>
        <w:tc>
          <w:tcPr>
            <w:tcW w:w="630" w:type="dxa"/>
            <w:vMerge/>
            <w:vAlign w:val="center"/>
          </w:tcPr>
          <w:p w14:paraId="10D0093B" w14:textId="77777777" w:rsidR="002C4B09" w:rsidRDefault="002C4B09" w:rsidP="00B35630">
            <w:pPr>
              <w:keepLines/>
              <w:jc w:val="both"/>
            </w:pPr>
          </w:p>
        </w:tc>
        <w:tc>
          <w:tcPr>
            <w:tcW w:w="1080" w:type="dxa"/>
            <w:vMerge/>
            <w:vAlign w:val="center"/>
          </w:tcPr>
          <w:p w14:paraId="24AED880" w14:textId="77777777" w:rsidR="002C4B09" w:rsidRDefault="002C4B09" w:rsidP="00B35630">
            <w:pPr>
              <w:keepLines/>
              <w:jc w:val="both"/>
            </w:pPr>
          </w:p>
        </w:tc>
        <w:tc>
          <w:tcPr>
            <w:tcW w:w="720" w:type="dxa"/>
            <w:vMerge/>
            <w:vAlign w:val="center"/>
          </w:tcPr>
          <w:p w14:paraId="0B7AA6A6" w14:textId="77777777" w:rsidR="002C4B09" w:rsidRDefault="002C4B09" w:rsidP="00B35630">
            <w:pPr>
              <w:keepLines/>
              <w:jc w:val="both"/>
            </w:pPr>
          </w:p>
        </w:tc>
      </w:tr>
    </w:tbl>
    <w:p w14:paraId="57A16079" w14:textId="35B99E03" w:rsidR="0099781A" w:rsidRDefault="0099781A" w:rsidP="00CC2BD3">
      <w:pPr>
        <w:jc w:val="both"/>
      </w:pPr>
    </w:p>
    <w:p w14:paraId="2CEFBA6C" w14:textId="60BF6FC0" w:rsidR="00C8109B" w:rsidRDefault="00C8109B" w:rsidP="00B35630">
      <w:pPr>
        <w:jc w:val="both"/>
      </w:pPr>
      <w:r>
        <w:t xml:space="preserve">Note that the above </w:t>
      </w:r>
      <w:proofErr w:type="gramStart"/>
      <w:r>
        <w:t>capacity</w:t>
      </w:r>
      <w:proofErr w:type="gramEnd"/>
      <w:r>
        <w:t xml:space="preserve"> </w:t>
      </w:r>
      <w:r w:rsidR="000B3E81">
        <w:t>includes</w:t>
      </w:r>
      <w:r w:rsidR="002D4F14">
        <w:t xml:space="preserve"> </w:t>
      </w:r>
      <w:r w:rsidR="004E4FD6">
        <w:t>children</w:t>
      </w:r>
      <w:r w:rsidR="00A917F8">
        <w:t xml:space="preserve"> birth through </w:t>
      </w:r>
      <w:r w:rsidR="00BC094E">
        <w:t>school aged</w:t>
      </w:r>
      <w:r w:rsidR="004E4FD6">
        <w:t>.</w:t>
      </w:r>
    </w:p>
    <w:p w14:paraId="4063F08B" w14:textId="692516E0" w:rsidR="00C70BAF" w:rsidRDefault="00F55593" w:rsidP="00B35630">
      <w:pPr>
        <w:pStyle w:val="Heading2"/>
        <w:jc w:val="both"/>
      </w:pPr>
      <w:bookmarkStart w:id="17" w:name="_Toc123029255"/>
      <w:r>
        <w:t>Coalition</w:t>
      </w:r>
      <w:r w:rsidR="00C70BAF">
        <w:t xml:space="preserve"> Services</w:t>
      </w:r>
      <w:bookmarkEnd w:id="17"/>
    </w:p>
    <w:p w14:paraId="0D383A58" w14:textId="42E7A84F" w:rsidR="00C70BAF" w:rsidRDefault="007E621D" w:rsidP="00B35630">
      <w:pPr>
        <w:jc w:val="both"/>
      </w:pPr>
      <w:r>
        <w:t>The Early Learning Coalition of Marion County (</w:t>
      </w:r>
      <w:r w:rsidR="00CD61D4" w:rsidRPr="00CD61D4">
        <w:t>ELCMC</w:t>
      </w:r>
      <w:r w:rsidR="00330298">
        <w:t>)</w:t>
      </w:r>
      <w:r w:rsidR="00CD61D4" w:rsidRPr="00CD61D4">
        <w:t xml:space="preserve"> contracts directly with childcare providers both within and outside the county limits (for convenience of clients living near the county border). ELCMC also </w:t>
      </w:r>
      <w:r w:rsidR="002068CA" w:rsidRPr="00CD61D4">
        <w:t>uses</w:t>
      </w:r>
      <w:r w:rsidR="00CD61D4" w:rsidRPr="00CD61D4">
        <w:t xml:space="preserve"> grant funding and community partnerships to enhance the scope of direct services available.</w:t>
      </w:r>
    </w:p>
    <w:p w14:paraId="49A677AC" w14:textId="5E028B9C" w:rsidR="008610C7" w:rsidRDefault="00E945C5" w:rsidP="00B35630">
      <w:pPr>
        <w:jc w:val="both"/>
      </w:pPr>
      <w:r>
        <w:t>P</w:t>
      </w:r>
      <w:r w:rsidR="008610C7">
        <w:t xml:space="preserve">rofessional development </w:t>
      </w:r>
      <w:proofErr w:type="gramStart"/>
      <w:r w:rsidR="008610C7">
        <w:t>is offered</w:t>
      </w:r>
      <w:proofErr w:type="gramEnd"/>
      <w:r w:rsidR="008610C7">
        <w:t xml:space="preserve"> to providers monthly</w:t>
      </w:r>
      <w:r>
        <w:t>, with an opportunity for free incentives for contracted providers</w:t>
      </w:r>
      <w:r w:rsidR="008610C7">
        <w:t>.</w:t>
      </w:r>
    </w:p>
    <w:p w14:paraId="47A81ED2" w14:textId="77777777" w:rsidR="009A7D60" w:rsidRDefault="009A7D60" w:rsidP="00B35630">
      <w:pPr>
        <w:pStyle w:val="Heading3"/>
        <w:jc w:val="both"/>
      </w:pPr>
      <w:bookmarkStart w:id="18" w:name="_Toc123029256"/>
      <w:r>
        <w:t>Voluntary Pre-Kindergarten</w:t>
      </w:r>
      <w:bookmarkEnd w:id="18"/>
    </w:p>
    <w:p w14:paraId="2CE8AA67" w14:textId="39C8624A" w:rsidR="005928D4" w:rsidRDefault="0044650E" w:rsidP="00B35630">
      <w:pPr>
        <w:jc w:val="both"/>
      </w:pPr>
      <w:r>
        <w:t xml:space="preserve">Florida’s </w:t>
      </w:r>
      <w:r w:rsidRPr="00852D19">
        <w:t>Voluntary Pre-Kindergarten (VPK)</w:t>
      </w:r>
      <w:r w:rsidRPr="00344EEB">
        <w:t xml:space="preserve"> </w:t>
      </w:r>
      <w:r>
        <w:t xml:space="preserve">program </w:t>
      </w:r>
      <w:r w:rsidRPr="00344EEB">
        <w:t>ensures that all 4-year-old children have access to a quality education that prepares them for kindergarten and for the educational setting of K-12.</w:t>
      </w:r>
      <w:r>
        <w:t xml:space="preserve"> </w:t>
      </w:r>
      <w:r w:rsidR="00806A66">
        <w:t xml:space="preserve">The Florida Policy Institute notes that </w:t>
      </w:r>
      <w:r w:rsidR="00CE02B8">
        <w:t>“Though Florida has one [of] the highest rates of 4-year-olds in preschool, state funding only covers three hours of instruction, making the quality and duration of programming a top concern.”</w:t>
      </w:r>
      <w:r w:rsidR="00CE02B8">
        <w:rPr>
          <w:rStyle w:val="FootnoteReference"/>
        </w:rPr>
        <w:footnoteReference w:id="82"/>
      </w:r>
      <w:r w:rsidR="00CE02B8">
        <w:t xml:space="preserve"> </w:t>
      </w:r>
      <w:r w:rsidR="00852D19" w:rsidRPr="00852D19">
        <w:t>ELCMC has administered the registration and transfer</w:t>
      </w:r>
      <w:r w:rsidR="00BF0368">
        <w:t>s</w:t>
      </w:r>
      <w:r w:rsidR="00852D19" w:rsidRPr="00852D19">
        <w:t xml:space="preserve"> of </w:t>
      </w:r>
      <w:r w:rsidR="00BF0368" w:rsidRPr="00852D19">
        <w:t xml:space="preserve">children </w:t>
      </w:r>
      <w:r w:rsidR="00153341">
        <w:t xml:space="preserve">since the </w:t>
      </w:r>
      <w:r w:rsidR="00ED6E31">
        <w:t xml:space="preserve">Florida </w:t>
      </w:r>
      <w:r w:rsidR="00153341">
        <w:t xml:space="preserve">program </w:t>
      </w:r>
      <w:bookmarkStart w:id="19" w:name="_Hlk536005043"/>
      <w:r w:rsidR="00ED6E31">
        <w:t>started</w:t>
      </w:r>
      <w:r w:rsidR="00852D19" w:rsidRPr="00852D19">
        <w:t xml:space="preserve"> </w:t>
      </w:r>
      <w:bookmarkEnd w:id="19"/>
      <w:r w:rsidR="00153341">
        <w:t>in 2005</w:t>
      </w:r>
      <w:r w:rsidR="007F199F">
        <w:t>.</w:t>
      </w:r>
      <w:r w:rsidR="00315386">
        <w:t xml:space="preserve"> </w:t>
      </w:r>
      <w:r w:rsidR="000472A9">
        <w:t xml:space="preserve">As of October 31, 2022, ELCMC is serving a monthly average of 1,700 children </w:t>
      </w:r>
      <w:r w:rsidR="00240A4E">
        <w:t>in VPK in fiscal year 2022-2023.</w:t>
      </w:r>
      <w:r w:rsidR="005928D4">
        <w:rPr>
          <w:rStyle w:val="FootnoteReference"/>
        </w:rPr>
        <w:footnoteReference w:id="83"/>
      </w:r>
      <w:r w:rsidR="00240A4E">
        <w:t xml:space="preserve"> </w:t>
      </w:r>
    </w:p>
    <w:p w14:paraId="17B32E77" w14:textId="576F8088" w:rsidR="009A7D60" w:rsidRDefault="00315386" w:rsidP="00B35630">
      <w:pPr>
        <w:jc w:val="both"/>
      </w:pPr>
      <w:r>
        <w:lastRenderedPageBreak/>
        <w:t xml:space="preserve">The </w:t>
      </w:r>
      <w:r w:rsidR="00374409">
        <w:t>ELCMC</w:t>
      </w:r>
      <w:r>
        <w:t xml:space="preserve"> is also responsible for </w:t>
      </w:r>
      <w:r w:rsidRPr="00344EEB">
        <w:t>contracting VPK providers</w:t>
      </w:r>
      <w:r>
        <w:t>.</w:t>
      </w:r>
      <w:r w:rsidR="00374409">
        <w:t xml:space="preserve"> In fiscal year 2022-2023, 97 providers </w:t>
      </w:r>
      <w:proofErr w:type="gramStart"/>
      <w:r w:rsidR="00374409">
        <w:t>are contracted</w:t>
      </w:r>
      <w:proofErr w:type="gramEnd"/>
      <w:r w:rsidR="00374409">
        <w:t xml:space="preserve"> to provide VPK services.</w:t>
      </w:r>
      <w:r w:rsidR="00374409">
        <w:rPr>
          <w:rStyle w:val="FootnoteReference"/>
        </w:rPr>
        <w:footnoteReference w:id="84"/>
      </w:r>
      <w:r w:rsidR="00525AAC">
        <w:t xml:space="preserve"> </w:t>
      </w:r>
    </w:p>
    <w:p w14:paraId="500A4C58" w14:textId="77777777" w:rsidR="009A7D60" w:rsidRDefault="009A7D60" w:rsidP="00B35630">
      <w:pPr>
        <w:pStyle w:val="Heading3"/>
        <w:jc w:val="both"/>
      </w:pPr>
      <w:bookmarkStart w:id="20" w:name="_Toc123029257"/>
      <w:r>
        <w:t>School Readiness</w:t>
      </w:r>
      <w:bookmarkEnd w:id="20"/>
    </w:p>
    <w:p w14:paraId="361F9FE4" w14:textId="77777777" w:rsidR="009A7D60" w:rsidRDefault="009A7D60" w:rsidP="00B35630">
      <w:pPr>
        <w:jc w:val="both"/>
      </w:pPr>
      <w:r>
        <w:t>The U.S. Department of the Treasury estimates that “Less than 20 percent of children eligible for one of the largest federal assistance programs for low-income families, the Child Care and Development Fund, actually receives funding.”</w:t>
      </w:r>
      <w:r>
        <w:rPr>
          <w:rStyle w:val="FootnoteReference"/>
        </w:rPr>
        <w:footnoteReference w:id="85"/>
      </w:r>
    </w:p>
    <w:p w14:paraId="7645B216" w14:textId="77777777" w:rsidR="009A7D60" w:rsidRDefault="009A7D60" w:rsidP="00B35630">
      <w:pPr>
        <w:jc w:val="both"/>
      </w:pPr>
      <w:r>
        <w:t>In the 2020-2021 fiscal year, Marion County School Readiness-contracted providers had licensed capacity for 8,002 children and peak enrollment of 2,184, a School Readiness Utilization Rate of 27%.</w:t>
      </w:r>
      <w:r>
        <w:rPr>
          <w:rStyle w:val="FootnoteReference"/>
        </w:rPr>
        <w:footnoteReference w:id="86"/>
      </w:r>
    </w:p>
    <w:p w14:paraId="4A224359" w14:textId="25436836" w:rsidR="00900AAE" w:rsidRDefault="00900AAE" w:rsidP="00B35630">
      <w:pPr>
        <w:pStyle w:val="Heading2"/>
        <w:jc w:val="both"/>
      </w:pPr>
      <w:bookmarkStart w:id="21" w:name="_Toc123029258"/>
      <w:r>
        <w:t>Rates</w:t>
      </w:r>
      <w:bookmarkEnd w:id="21"/>
    </w:p>
    <w:p w14:paraId="64F4959F" w14:textId="526E2B55" w:rsidR="009A5BFC" w:rsidRDefault="003F12E6" w:rsidP="00B35630">
      <w:pPr>
        <w:jc w:val="both"/>
      </w:pPr>
      <w:r>
        <w:t xml:space="preserve">According to Child Care Aware of America, </w:t>
      </w:r>
      <w:r w:rsidR="00370D57">
        <w:t>the national a</w:t>
      </w:r>
      <w:r w:rsidR="008E14CD">
        <w:t xml:space="preserve">verage annual cost of child care is </w:t>
      </w:r>
      <w:r w:rsidR="00F2599D">
        <w:t>around $10,174.</w:t>
      </w:r>
      <w:r w:rsidR="00F2599D">
        <w:rPr>
          <w:rStyle w:val="FootnoteReference"/>
        </w:rPr>
        <w:footnoteReference w:id="87"/>
      </w:r>
      <w:r w:rsidR="00F2599D">
        <w:t xml:space="preserve"> </w:t>
      </w:r>
      <w:r w:rsidR="00893C45">
        <w:t>The U.S. Department of Health and Human Services recomm</w:t>
      </w:r>
      <w:r w:rsidR="00A23E61">
        <w:t>ends “that the price of child care be no more than 7% of household income.”</w:t>
      </w:r>
      <w:r w:rsidR="00A23E61">
        <w:rPr>
          <w:rStyle w:val="FootnoteReference"/>
        </w:rPr>
        <w:footnoteReference w:id="88"/>
      </w:r>
      <w:r w:rsidR="00A23E61">
        <w:t xml:space="preserve"> </w:t>
      </w:r>
      <w:r w:rsidR="00794987">
        <w:t xml:space="preserve">In the September 2021 U.S. Department of the Treasury report, The Economics of Child Care Supply in the United States, </w:t>
      </w:r>
      <w:r w:rsidR="00ED4777">
        <w:t xml:space="preserve">it was noted that “the average family with at least one child under age </w:t>
      </w:r>
      <w:r w:rsidR="00F314E5">
        <w:t>5 would need to devote about 13 percent of family income to pay for child care, a number that is unaffordable for most families.”</w:t>
      </w:r>
      <w:r w:rsidR="00D35F76">
        <w:rPr>
          <w:rStyle w:val="FootnoteReference"/>
        </w:rPr>
        <w:footnoteReference w:id="89"/>
      </w:r>
    </w:p>
    <w:p w14:paraId="51CBDA05" w14:textId="41A645A4" w:rsidR="00900AAE" w:rsidRDefault="00900AAE" w:rsidP="00B35630">
      <w:pPr>
        <w:pStyle w:val="Heading2"/>
        <w:jc w:val="both"/>
      </w:pPr>
      <w:bookmarkStart w:id="22" w:name="_Toc123029259"/>
      <w:r>
        <w:t>Capacity</w:t>
      </w:r>
      <w:bookmarkEnd w:id="22"/>
    </w:p>
    <w:p w14:paraId="1FE83948" w14:textId="71ABDDB6" w:rsidR="007929B0" w:rsidRDefault="005F1E5A" w:rsidP="00B35630">
      <w:pPr>
        <w:jc w:val="both"/>
      </w:pPr>
      <w:r>
        <w:t>According to DCF</w:t>
      </w:r>
      <w:r w:rsidR="007929B0">
        <w:t>, Marion County</w:t>
      </w:r>
      <w:r w:rsidR="003D0519">
        <w:t xml:space="preserve"> licensed providers </w:t>
      </w:r>
      <w:r>
        <w:t xml:space="preserve">have </w:t>
      </w:r>
      <w:r w:rsidR="003D0519">
        <w:t xml:space="preserve">a capacity of </w:t>
      </w:r>
      <w:r>
        <w:t>8,467</w:t>
      </w:r>
      <w:r w:rsidR="003D0519">
        <w:t xml:space="preserve"> children</w:t>
      </w:r>
      <w:r w:rsidR="00F37551">
        <w:t xml:space="preserve"> birth through </w:t>
      </w:r>
      <w:proofErr w:type="gramStart"/>
      <w:r w:rsidR="00F37551">
        <w:t>school-aged</w:t>
      </w:r>
      <w:proofErr w:type="gramEnd"/>
      <w:r w:rsidR="003D0519">
        <w:t>.</w:t>
      </w:r>
      <w:r w:rsidR="003D0519">
        <w:rPr>
          <w:rStyle w:val="FootnoteReference"/>
        </w:rPr>
        <w:footnoteReference w:id="90"/>
      </w:r>
    </w:p>
    <w:p w14:paraId="6A1CE09C" w14:textId="77777777" w:rsidR="008843DD" w:rsidRDefault="001B1374" w:rsidP="00B35630">
      <w:pPr>
        <w:jc w:val="both"/>
      </w:pPr>
      <w:r>
        <w:t xml:space="preserve">The Center for American Progress identifies </w:t>
      </w:r>
      <w:r w:rsidR="00316962">
        <w:t>“</w:t>
      </w:r>
      <w:r>
        <w:t xml:space="preserve">areas where there are more </w:t>
      </w:r>
      <w:r w:rsidR="00316962">
        <w:t xml:space="preserve">than three young children for every licensed </w:t>
      </w:r>
      <w:proofErr w:type="gramStart"/>
      <w:r w:rsidR="00316962">
        <w:t>child care</w:t>
      </w:r>
      <w:proofErr w:type="gramEnd"/>
      <w:r w:rsidR="00316962">
        <w:t xml:space="preserve"> slot” and </w:t>
      </w:r>
      <w:r w:rsidR="00297EA6">
        <w:t>describes “these areas as ‘child care deserts.’”</w:t>
      </w:r>
      <w:r w:rsidR="00297EA6">
        <w:rPr>
          <w:rStyle w:val="FootnoteReference"/>
        </w:rPr>
        <w:footnoteReference w:id="91"/>
      </w:r>
      <w:r w:rsidR="008843DD">
        <w:t xml:space="preserve"> </w:t>
      </w:r>
      <w:bookmarkStart w:id="23" w:name="_Hlk121668333"/>
      <w:r w:rsidR="008843DD">
        <w:t xml:space="preserve">Episcopal Children’s Services 2020 Community Assessment </w:t>
      </w:r>
      <w:bookmarkEnd w:id="23"/>
      <w:r w:rsidR="008843DD">
        <w:t>states there is an unmet need of almost 2,000 young children in Marion County needing childcare.</w:t>
      </w:r>
      <w:r w:rsidR="008843DD">
        <w:rPr>
          <w:rStyle w:val="FootnoteReference"/>
        </w:rPr>
        <w:footnoteReference w:id="92"/>
      </w:r>
    </w:p>
    <w:p w14:paraId="774F515E" w14:textId="2BA9BC10" w:rsidR="00943AB0" w:rsidRPr="00943AB0" w:rsidRDefault="002F384F" w:rsidP="00B35630">
      <w:pPr>
        <w:pStyle w:val="Heading2"/>
        <w:jc w:val="both"/>
      </w:pPr>
      <w:bookmarkStart w:id="24" w:name="_Toc123029260"/>
      <w:r>
        <w:t xml:space="preserve">Florida </w:t>
      </w:r>
      <w:r w:rsidR="00943AB0">
        <w:t>Gold Seal Quality Care</w:t>
      </w:r>
      <w:r>
        <w:t xml:space="preserve"> Program</w:t>
      </w:r>
      <w:bookmarkEnd w:id="24"/>
    </w:p>
    <w:p w14:paraId="7EF627B5" w14:textId="2A13577E" w:rsidR="007A7469" w:rsidRDefault="00E151A3" w:rsidP="00B35630">
      <w:pPr>
        <w:jc w:val="both"/>
      </w:pPr>
      <w:bookmarkStart w:id="25" w:name="_Hlk122249871"/>
      <w:r>
        <w:t>The</w:t>
      </w:r>
      <w:r w:rsidR="009D1341">
        <w:t xml:space="preserve"> study by </w:t>
      </w:r>
      <w:r w:rsidR="003B053D">
        <w:t>ECPRG</w:t>
      </w:r>
      <w:bookmarkEnd w:id="25"/>
      <w:r>
        <w:t xml:space="preserve"> </w:t>
      </w:r>
      <w:r w:rsidR="009D1341">
        <w:t xml:space="preserve">showed significant positive “relationships between CLASS scores and four GS </w:t>
      </w:r>
      <w:r w:rsidR="005745EC">
        <w:t xml:space="preserve">[Florida Gold Seal Quality Care Program] </w:t>
      </w:r>
      <w:r w:rsidR="009D1341">
        <w:t>accreditation agencies (APPLE</w:t>
      </w:r>
      <w:r w:rsidR="005745EC">
        <w:t xml:space="preserve"> [Accredited Professional </w:t>
      </w:r>
      <w:r w:rsidR="00346559">
        <w:t>Preschool Learning Environment]</w:t>
      </w:r>
      <w:r w:rsidR="009D1341">
        <w:t>, NACECEP</w:t>
      </w:r>
      <w:r w:rsidR="00346559">
        <w:t xml:space="preserve"> [National Accreditation Commission for Early Care and Education Programs]</w:t>
      </w:r>
      <w:r w:rsidR="009D1341">
        <w:t>, and NA</w:t>
      </w:r>
      <w:r w:rsidR="00977224">
        <w:t xml:space="preserve">EYC </w:t>
      </w:r>
      <w:r w:rsidR="00346559">
        <w:t>[</w:t>
      </w:r>
      <w:r w:rsidR="00437AA5">
        <w:t xml:space="preserve">National Association for the Education of Young Children] </w:t>
      </w:r>
      <w:r w:rsidR="00977224">
        <w:t xml:space="preserve">for center-based providers and NAFCC </w:t>
      </w:r>
      <w:r w:rsidR="00437AA5">
        <w:t xml:space="preserve">[National Association for Family Child Care] </w:t>
      </w:r>
      <w:r w:rsidR="00977224">
        <w:t xml:space="preserve">for home-based providers. This </w:t>
      </w:r>
      <w:proofErr w:type="gramStart"/>
      <w:r w:rsidR="00977224">
        <w:t>indicates</w:t>
      </w:r>
      <w:proofErr w:type="gramEnd"/>
      <w:r w:rsidR="00977224">
        <w:t xml:space="preserve"> that providers with GS accreditation from one of these agencies tend to have higher CLASS scores than non-GS providers.”</w:t>
      </w:r>
      <w:r w:rsidR="00977224">
        <w:rPr>
          <w:rStyle w:val="FootnoteReference"/>
        </w:rPr>
        <w:footnoteReference w:id="93"/>
      </w:r>
    </w:p>
    <w:p w14:paraId="66FD2C74" w14:textId="30309FC5" w:rsidR="00900AAE" w:rsidRDefault="003636B7" w:rsidP="00B35630">
      <w:pPr>
        <w:jc w:val="both"/>
      </w:pPr>
      <w:r>
        <w:lastRenderedPageBreak/>
        <w:t xml:space="preserve">As of November 2022, Marion County has 19 </w:t>
      </w:r>
      <w:r w:rsidR="00DF1707">
        <w:t>GS</w:t>
      </w:r>
      <w:r>
        <w:t xml:space="preserve"> provider</w:t>
      </w:r>
      <w:r w:rsidR="001F57F8">
        <w:t>s.</w:t>
      </w:r>
      <w:r w:rsidR="00FC05FF">
        <w:rPr>
          <w:rStyle w:val="FootnoteReference"/>
        </w:rPr>
        <w:footnoteReference w:id="94"/>
      </w:r>
    </w:p>
    <w:p w14:paraId="546E0F13" w14:textId="49A5A228" w:rsidR="003B053D" w:rsidRPr="00900AAE" w:rsidRDefault="003B053D" w:rsidP="00B35630">
      <w:pPr>
        <w:jc w:val="both"/>
      </w:pPr>
      <w:r>
        <w:t xml:space="preserve">The ECPRG study also found </w:t>
      </w:r>
      <w:r w:rsidR="00BB78CF">
        <w:t xml:space="preserve">a “significant and moderate-large effect on CLASS score variations for both center-based and home-based providers” </w:t>
      </w:r>
      <w:r w:rsidR="00415494">
        <w:t>between coalitions.</w:t>
      </w:r>
      <w:r w:rsidR="00415494">
        <w:rPr>
          <w:rStyle w:val="FootnoteReference"/>
        </w:rPr>
        <w:footnoteReference w:id="95"/>
      </w:r>
      <w:r w:rsidR="00415494">
        <w:t xml:space="preserve"> They theorize that this difference could </w:t>
      </w:r>
      <w:r w:rsidR="00DF5B94">
        <w:t>be a result of “local quality initiatives or it could be attributed to differences in observer ratings.”</w:t>
      </w:r>
      <w:r w:rsidR="00DF5B94">
        <w:rPr>
          <w:rStyle w:val="FootnoteReference"/>
        </w:rPr>
        <w:footnoteReference w:id="96"/>
      </w:r>
    </w:p>
    <w:p w14:paraId="629FAD81" w14:textId="5F1BA364" w:rsidR="00C712F4" w:rsidRDefault="00C712F4" w:rsidP="00B35630">
      <w:pPr>
        <w:pStyle w:val="Heading2"/>
        <w:jc w:val="both"/>
      </w:pPr>
      <w:bookmarkStart w:id="26" w:name="_Toc123029261"/>
      <w:r>
        <w:t>Early Head Start</w:t>
      </w:r>
      <w:bookmarkEnd w:id="26"/>
    </w:p>
    <w:p w14:paraId="4258121D" w14:textId="1EC7F1CD" w:rsidR="00C712F4" w:rsidRDefault="00C7696F" w:rsidP="00B35630">
      <w:pPr>
        <w:jc w:val="both"/>
      </w:pPr>
      <w:r w:rsidRPr="00C7696F">
        <w:t>Early Head Start serves infant to three-year-</w:t>
      </w:r>
      <w:proofErr w:type="spellStart"/>
      <w:r w:rsidRPr="00C7696F">
        <w:t>olds</w:t>
      </w:r>
      <w:proofErr w:type="spellEnd"/>
      <w:r w:rsidRPr="00C7696F">
        <w:t xml:space="preserve"> </w:t>
      </w:r>
      <w:r w:rsidR="00840501">
        <w:t>of</w:t>
      </w:r>
      <w:r w:rsidR="002654B0">
        <w:t xml:space="preserve"> families </w:t>
      </w:r>
      <w:r w:rsidR="001B5A98">
        <w:t xml:space="preserve">whose </w:t>
      </w:r>
      <w:r w:rsidR="00BA6BFC">
        <w:t>“</w:t>
      </w:r>
      <w:r w:rsidR="001B5A98">
        <w:t xml:space="preserve">household income is </w:t>
      </w:r>
      <w:r w:rsidR="002C1FCB">
        <w:t>at or below the poverty level.</w:t>
      </w:r>
      <w:r w:rsidR="00BA6BFC">
        <w:t>”</w:t>
      </w:r>
      <w:r w:rsidR="00BA6BFC">
        <w:rPr>
          <w:rStyle w:val="FootnoteReference"/>
        </w:rPr>
        <w:footnoteReference w:id="97"/>
      </w:r>
      <w:r w:rsidR="002C1FCB">
        <w:t xml:space="preserve"> Families receiv</w:t>
      </w:r>
      <w:r w:rsidR="00A94849">
        <w:t>ing</w:t>
      </w:r>
      <w:r w:rsidR="002C1FCB">
        <w:t xml:space="preserve"> public assistance</w:t>
      </w:r>
      <w:r w:rsidR="00A94849">
        <w:t>,</w:t>
      </w:r>
      <w:r w:rsidR="00AE44B8">
        <w:t xml:space="preserve"> </w:t>
      </w:r>
      <w:r w:rsidR="0024468E">
        <w:t>“</w:t>
      </w:r>
      <w:r w:rsidR="00AE44B8">
        <w:t>those with children in foster care</w:t>
      </w:r>
      <w:r w:rsidR="00A94849">
        <w:t>,</w:t>
      </w:r>
      <w:r w:rsidR="0024468E">
        <w:t>”</w:t>
      </w:r>
      <w:r w:rsidR="00AE44B8">
        <w:t xml:space="preserve"> </w:t>
      </w:r>
      <w:r w:rsidR="00A94849">
        <w:t>and</w:t>
      </w:r>
      <w:r w:rsidR="00AE44B8">
        <w:t xml:space="preserve"> </w:t>
      </w:r>
      <w:r w:rsidR="008C7DC6">
        <w:t>“</w:t>
      </w:r>
      <w:r w:rsidR="00AE44B8">
        <w:t>children who are homeless also qualify regardless of income.</w:t>
      </w:r>
      <w:r w:rsidR="008C7DC6">
        <w:t>”</w:t>
      </w:r>
      <w:r w:rsidR="00AE44B8">
        <w:rPr>
          <w:rStyle w:val="FootnoteReference"/>
        </w:rPr>
        <w:footnoteReference w:id="98"/>
      </w:r>
      <w:r w:rsidR="00AE44B8">
        <w:t xml:space="preserve"> </w:t>
      </w:r>
      <w:r w:rsidR="00E00636">
        <w:t>T</w:t>
      </w:r>
      <w:r w:rsidRPr="00C7696F">
        <w:t>he program promote</w:t>
      </w:r>
      <w:r w:rsidR="00366B27">
        <w:t>s</w:t>
      </w:r>
      <w:r w:rsidRPr="00C7696F">
        <w:t xml:space="preserve"> </w:t>
      </w:r>
      <w:r w:rsidR="00E00636">
        <w:t xml:space="preserve">child </w:t>
      </w:r>
      <w:r w:rsidRPr="00C7696F">
        <w:t>development</w:t>
      </w:r>
      <w:r w:rsidR="00285F46">
        <w:t xml:space="preserve">, </w:t>
      </w:r>
      <w:r w:rsidR="00377AA0">
        <w:t>nurture</w:t>
      </w:r>
      <w:r w:rsidR="00C9645C">
        <w:t>s</w:t>
      </w:r>
      <w:r w:rsidR="00377AA0">
        <w:t xml:space="preserve"> </w:t>
      </w:r>
      <w:r w:rsidR="00C9645C">
        <w:t>“</w:t>
      </w:r>
      <w:r w:rsidR="00377AA0">
        <w:t>healthy attachments between parent and child,”</w:t>
      </w:r>
      <w:r w:rsidR="00C9645C">
        <w:rPr>
          <w:rStyle w:val="FootnoteReference"/>
        </w:rPr>
        <w:footnoteReference w:id="99"/>
      </w:r>
      <w:r w:rsidR="00377AA0">
        <w:t xml:space="preserve"> and </w:t>
      </w:r>
      <w:r w:rsidR="00285F46">
        <w:t>provide</w:t>
      </w:r>
      <w:r w:rsidR="00A938E1">
        <w:t>s</w:t>
      </w:r>
      <w:r w:rsidR="00285F46">
        <w:t xml:space="preserve"> support services </w:t>
      </w:r>
      <w:r w:rsidR="00273C76">
        <w:t>for parents</w:t>
      </w:r>
      <w:r w:rsidR="00A91680">
        <w:t xml:space="preserve"> </w:t>
      </w:r>
      <w:r w:rsidRPr="00C7696F">
        <w:t xml:space="preserve">to </w:t>
      </w:r>
      <w:r w:rsidR="00A91680">
        <w:t xml:space="preserve">help them </w:t>
      </w:r>
      <w:r w:rsidR="004347E0">
        <w:t>“</w:t>
      </w:r>
      <w:r w:rsidRPr="00C7696F">
        <w:t>move toward self-sufficiency.</w:t>
      </w:r>
      <w:r w:rsidR="004347E0">
        <w:t>”</w:t>
      </w:r>
      <w:r w:rsidR="004347E0">
        <w:rPr>
          <w:rStyle w:val="FootnoteReference"/>
        </w:rPr>
        <w:footnoteReference w:id="100"/>
      </w:r>
    </w:p>
    <w:p w14:paraId="06EBEF6C" w14:textId="5B55E1AF" w:rsidR="00C712F4" w:rsidRDefault="00C712F4" w:rsidP="00B35630">
      <w:pPr>
        <w:pStyle w:val="Heading2"/>
        <w:jc w:val="both"/>
      </w:pPr>
      <w:bookmarkStart w:id="27" w:name="_Toc123029262"/>
      <w:r>
        <w:t>Head Start</w:t>
      </w:r>
      <w:bookmarkEnd w:id="27"/>
    </w:p>
    <w:p w14:paraId="08BFE0F0" w14:textId="3BDAC564" w:rsidR="00C712F4" w:rsidRDefault="003361B0" w:rsidP="00B35630">
      <w:pPr>
        <w:jc w:val="both"/>
      </w:pPr>
      <w:r w:rsidRPr="003361B0">
        <w:t xml:space="preserve">Just like the Early Head Start Program, Head Start serves low-income families in their needs for </w:t>
      </w:r>
      <w:proofErr w:type="gramStart"/>
      <w:r w:rsidRPr="003361B0">
        <w:t>child care</w:t>
      </w:r>
      <w:proofErr w:type="gramEnd"/>
      <w:r w:rsidRPr="003361B0">
        <w:t xml:space="preserve"> and steps toward self-sufficiency. Head Start primarily serves children 3 and 4-years-old and </w:t>
      </w:r>
      <w:proofErr w:type="gramStart"/>
      <w:r w:rsidRPr="003361B0">
        <w:t>is designed</w:t>
      </w:r>
      <w:proofErr w:type="gramEnd"/>
      <w:r w:rsidRPr="003361B0">
        <w:t xml:space="preserve"> to meet the developmental needs of the children.</w:t>
      </w:r>
      <w:r w:rsidR="00261C2E">
        <w:t xml:space="preserve"> Marion County has 19 Head Start providers, and </w:t>
      </w:r>
      <w:proofErr w:type="gramStart"/>
      <w:r w:rsidR="00261C2E">
        <w:t>10</w:t>
      </w:r>
      <w:proofErr w:type="gramEnd"/>
      <w:r w:rsidR="00261C2E">
        <w:t xml:space="preserve"> of these also provide VPK.</w:t>
      </w:r>
      <w:r w:rsidR="006345A0">
        <w:rPr>
          <w:rStyle w:val="FootnoteReference"/>
        </w:rPr>
        <w:footnoteReference w:id="101"/>
      </w:r>
    </w:p>
    <w:p w14:paraId="5E08370E" w14:textId="2AA5BC6E" w:rsidR="00C712F4" w:rsidRDefault="00C712F4" w:rsidP="00B35630">
      <w:pPr>
        <w:pStyle w:val="Heading2"/>
        <w:jc w:val="both"/>
      </w:pPr>
      <w:bookmarkStart w:id="28" w:name="_Toc123029263"/>
      <w:r>
        <w:t>Healthy Start</w:t>
      </w:r>
      <w:bookmarkEnd w:id="28"/>
    </w:p>
    <w:p w14:paraId="28B409E1" w14:textId="05259A40" w:rsidR="00BD1839" w:rsidRDefault="00BD1839" w:rsidP="00B35630">
      <w:pPr>
        <w:jc w:val="both"/>
      </w:pPr>
      <w:r>
        <w:t>“</w:t>
      </w:r>
      <w:r w:rsidRPr="00BD1839">
        <w:t xml:space="preserve">Healthy Start is a free home visiting program that </w:t>
      </w:r>
      <w:proofErr w:type="gramStart"/>
      <w:r w:rsidRPr="00BD1839">
        <w:t>provides</w:t>
      </w:r>
      <w:proofErr w:type="gramEnd"/>
      <w:r w:rsidRPr="00BD1839">
        <w:t xml:space="preserve"> education and care coordination to pregnant women and families of children under the age of three.  The goal of the program is to lower risk factors associated with preterm birth, low birth weight, infant mortality and poor developmental outcomes.</w:t>
      </w:r>
      <w:r>
        <w:t>”</w:t>
      </w:r>
      <w:r>
        <w:rPr>
          <w:rStyle w:val="FootnoteReference"/>
        </w:rPr>
        <w:footnoteReference w:id="102"/>
      </w:r>
    </w:p>
    <w:p w14:paraId="17B44AAB" w14:textId="39024F96" w:rsidR="00C712F4" w:rsidRDefault="00C712F4" w:rsidP="00B35630">
      <w:pPr>
        <w:pStyle w:val="Heading2"/>
        <w:jc w:val="both"/>
      </w:pPr>
      <w:bookmarkStart w:id="29" w:name="_Toc123029264"/>
      <w:r>
        <w:t>Home Instruction for Parents of Preschool Youngsters (HIPPY)</w:t>
      </w:r>
      <w:bookmarkEnd w:id="29"/>
    </w:p>
    <w:p w14:paraId="62F8C39D" w14:textId="5C69D093" w:rsidR="00C712F4" w:rsidRDefault="00AF38F2" w:rsidP="00B35630">
      <w:pPr>
        <w:jc w:val="both"/>
      </w:pPr>
      <w:r w:rsidRPr="00AF38F2">
        <w:t xml:space="preserve">Serving a diversity of families to support the parent’s role as their child’s first educator, HIPPY primarily focuses on those most at risk because of poverty. Parents </w:t>
      </w:r>
      <w:proofErr w:type="gramStart"/>
      <w:r w:rsidRPr="00AF38F2">
        <w:t>are provided</w:t>
      </w:r>
      <w:proofErr w:type="gramEnd"/>
      <w:r w:rsidRPr="00AF38F2">
        <w:t xml:space="preserve"> with educational materials to effectively strengthen their child’s needs concerning early literacy, social skills, emotional development, and cognitive functions.</w:t>
      </w:r>
    </w:p>
    <w:p w14:paraId="597B1B54" w14:textId="578AC295" w:rsidR="001F0269" w:rsidRDefault="00A90130" w:rsidP="00B35630">
      <w:pPr>
        <w:pStyle w:val="Heading1"/>
        <w:jc w:val="both"/>
      </w:pPr>
      <w:bookmarkStart w:id="30" w:name="_Toc123029265"/>
      <w:r>
        <w:t xml:space="preserve">Education and </w:t>
      </w:r>
      <w:r w:rsidR="00C40314">
        <w:t xml:space="preserve">Social Service </w:t>
      </w:r>
      <w:r w:rsidR="001F0269">
        <w:t>Needs</w:t>
      </w:r>
      <w:bookmarkEnd w:id="30"/>
    </w:p>
    <w:p w14:paraId="4C1538CE" w14:textId="241B8A6B" w:rsidR="00A90130" w:rsidRDefault="2C182EF7" w:rsidP="00B35630">
      <w:pPr>
        <w:jc w:val="both"/>
      </w:pPr>
      <w:r>
        <w:t xml:space="preserve">The Northeast Florida 2019 Behavioral Health Needs Assessment Report </w:t>
      </w:r>
      <w:r w:rsidR="003B3AC2">
        <w:t>named</w:t>
      </w:r>
      <w:r>
        <w:t xml:space="preserve"> these as the top five needs in Marion County:</w:t>
      </w:r>
    </w:p>
    <w:p w14:paraId="5AA52CBD" w14:textId="07B44C13" w:rsidR="2C182EF7" w:rsidRDefault="2C182EF7" w:rsidP="00B35630">
      <w:pPr>
        <w:pStyle w:val="ListParagraph"/>
        <w:numPr>
          <w:ilvl w:val="0"/>
          <w:numId w:val="1"/>
        </w:numPr>
        <w:jc w:val="both"/>
      </w:pPr>
      <w:r>
        <w:t>Short Term Residential Treatment</w:t>
      </w:r>
    </w:p>
    <w:p w14:paraId="052A1CBD" w14:textId="1C7BA879" w:rsidR="2C182EF7" w:rsidRDefault="2C182EF7" w:rsidP="00B35630">
      <w:pPr>
        <w:pStyle w:val="ListParagraph"/>
        <w:numPr>
          <w:ilvl w:val="0"/>
          <w:numId w:val="1"/>
        </w:numPr>
        <w:jc w:val="both"/>
      </w:pPr>
      <w:r>
        <w:t>Substance Abuse Detox, Residential Treatment Beds and Outpatient SA Treatment</w:t>
      </w:r>
    </w:p>
    <w:p w14:paraId="4E54BBAD" w14:textId="0A40CC35" w:rsidR="2C182EF7" w:rsidRDefault="2C182EF7" w:rsidP="00B35630">
      <w:pPr>
        <w:pStyle w:val="ListParagraph"/>
        <w:numPr>
          <w:ilvl w:val="0"/>
          <w:numId w:val="1"/>
        </w:numPr>
        <w:jc w:val="both"/>
      </w:pPr>
      <w:r>
        <w:lastRenderedPageBreak/>
        <w:t>Care Coordination / Housing Vouchers</w:t>
      </w:r>
    </w:p>
    <w:p w14:paraId="3DBB3134" w14:textId="47ED1B43" w:rsidR="2C182EF7" w:rsidRDefault="2C182EF7" w:rsidP="00B35630">
      <w:pPr>
        <w:pStyle w:val="ListParagraph"/>
        <w:numPr>
          <w:ilvl w:val="0"/>
          <w:numId w:val="1"/>
        </w:numPr>
        <w:jc w:val="both"/>
      </w:pPr>
      <w:r>
        <w:t>Co-Responder Teams to divert from Acute Care / Justice System</w:t>
      </w:r>
    </w:p>
    <w:p w14:paraId="08180F4A" w14:textId="3DC86D82" w:rsidR="2C182EF7" w:rsidRDefault="2C182EF7" w:rsidP="00B35630">
      <w:pPr>
        <w:pStyle w:val="ListParagraph"/>
        <w:numPr>
          <w:ilvl w:val="0"/>
          <w:numId w:val="1"/>
        </w:numPr>
        <w:jc w:val="both"/>
      </w:pPr>
      <w:r>
        <w:t xml:space="preserve">Workforce Investment (Recruit / </w:t>
      </w:r>
      <w:proofErr w:type="gramStart"/>
      <w:r>
        <w:t>Retain</w:t>
      </w:r>
      <w:proofErr w:type="gramEnd"/>
      <w:r>
        <w:t xml:space="preserve"> staff)</w:t>
      </w:r>
      <w:r w:rsidRPr="0D552A9C">
        <w:rPr>
          <w:rStyle w:val="FootnoteReference"/>
        </w:rPr>
        <w:footnoteReference w:id="103"/>
      </w:r>
    </w:p>
    <w:p w14:paraId="4D1DE094" w14:textId="453171A4" w:rsidR="001525A7" w:rsidRDefault="00FC2713" w:rsidP="00B35630">
      <w:pPr>
        <w:jc w:val="both"/>
      </w:pPr>
      <w:r>
        <w:t>Marion County</w:t>
      </w:r>
      <w:r w:rsidR="001514DF">
        <w:t>’s</w:t>
      </w:r>
      <w:r>
        <w:t xml:space="preserve"> food insecurity rate</w:t>
      </w:r>
      <w:r w:rsidR="002C5839">
        <w:t>, 14.4%, is</w:t>
      </w:r>
      <w:r>
        <w:t xml:space="preserve"> </w:t>
      </w:r>
      <w:r w:rsidR="002C5839">
        <w:t>“</w:t>
      </w:r>
      <w:r>
        <w:t>higher than both the state and national averages.”</w:t>
      </w:r>
      <w:r w:rsidR="003077E6">
        <w:rPr>
          <w:rStyle w:val="FootnoteReference"/>
        </w:rPr>
        <w:footnoteReference w:id="104"/>
      </w:r>
      <w:r w:rsidR="003077E6">
        <w:t xml:space="preserve"> </w:t>
      </w:r>
      <w:r w:rsidR="001525A7">
        <w:t>Feeding America</w:t>
      </w:r>
      <w:r w:rsidR="00555DE8">
        <w:t xml:space="preserve"> reported that one in four Marion County children are </w:t>
      </w:r>
      <w:r>
        <w:t>“food insecure.”</w:t>
      </w:r>
      <w:r w:rsidR="003077E6">
        <w:rPr>
          <w:rStyle w:val="FootnoteReference"/>
        </w:rPr>
        <w:footnoteReference w:id="105"/>
      </w:r>
      <w:r w:rsidR="0051052C">
        <w:t xml:space="preserve"> </w:t>
      </w:r>
      <w:r w:rsidR="004972A1">
        <w:t xml:space="preserve">In 2021, </w:t>
      </w:r>
      <w:r w:rsidR="007919D7">
        <w:t xml:space="preserve">only </w:t>
      </w:r>
      <w:r w:rsidR="001A47AD">
        <w:t>51.2%</w:t>
      </w:r>
      <w:r w:rsidR="007A78DF">
        <w:t xml:space="preserve"> o</w:t>
      </w:r>
      <w:r w:rsidR="0058189A">
        <w:t>f eligible women and children</w:t>
      </w:r>
      <w:r w:rsidR="004D4380">
        <w:t xml:space="preserve"> in Marion County participate in the Special Supplemental Nutrition Program for Women, Infants, and Children (WIC).</w:t>
      </w:r>
      <w:r w:rsidR="00F05670">
        <w:rPr>
          <w:rStyle w:val="FootnoteReference"/>
        </w:rPr>
        <w:footnoteReference w:id="106"/>
      </w:r>
      <w:r w:rsidR="00323B75">
        <w:t xml:space="preserve"> Just over 50% of </w:t>
      </w:r>
      <w:r w:rsidR="00862261">
        <w:t>Marion County births are by mothers participating in WIC.”</w:t>
      </w:r>
      <w:r w:rsidR="00862261">
        <w:rPr>
          <w:rStyle w:val="FootnoteReference"/>
        </w:rPr>
        <w:footnoteReference w:id="107"/>
      </w:r>
    </w:p>
    <w:p w14:paraId="43A6FB93" w14:textId="780DFFA4" w:rsidR="00A90130" w:rsidRDefault="00A90130" w:rsidP="00B35630">
      <w:pPr>
        <w:pStyle w:val="Heading2"/>
        <w:jc w:val="both"/>
      </w:pPr>
      <w:bookmarkStart w:id="31" w:name="_Toc123029266"/>
      <w:r>
        <w:t>Education</w:t>
      </w:r>
      <w:bookmarkEnd w:id="31"/>
    </w:p>
    <w:p w14:paraId="63C08AD6" w14:textId="74144A5B" w:rsidR="001F7FC0" w:rsidRDefault="00E853BD" w:rsidP="00B35630">
      <w:pPr>
        <w:jc w:val="both"/>
      </w:pPr>
      <w:r>
        <w:t xml:space="preserve">According to the Ocala Metro Chamber &amp; Economic Partnership </w:t>
      </w:r>
      <w:r w:rsidR="00360814">
        <w:t>Metro Profile web</w:t>
      </w:r>
      <w:r w:rsidR="00451579">
        <w:t>page</w:t>
      </w:r>
      <w:r w:rsidR="00360814">
        <w:t xml:space="preserve">, </w:t>
      </w:r>
      <w:r w:rsidR="00BD2BD8">
        <w:t>86.16% of the population in Marion County “have a high school degree or higher,</w:t>
      </w:r>
      <w:r w:rsidR="007F4028">
        <w:t>”</w:t>
      </w:r>
      <w:r w:rsidR="00BD2BD8">
        <w:t xml:space="preserve"> and </w:t>
      </w:r>
      <w:r w:rsidR="00360814">
        <w:t>29.92%</w:t>
      </w:r>
      <w:r w:rsidR="000E5738">
        <w:t xml:space="preserve"> </w:t>
      </w:r>
      <w:r w:rsidR="007F4028">
        <w:t>“</w:t>
      </w:r>
      <w:r w:rsidR="000E5738">
        <w:t xml:space="preserve">have an </w:t>
      </w:r>
      <w:proofErr w:type="gramStart"/>
      <w:r w:rsidR="000E5738">
        <w:t>Associate’s</w:t>
      </w:r>
      <w:proofErr w:type="gramEnd"/>
      <w:r w:rsidR="000E5738">
        <w:t xml:space="preserve"> degree or high</w:t>
      </w:r>
      <w:r w:rsidR="00BD2BD8">
        <w:t>er.”</w:t>
      </w:r>
      <w:r w:rsidR="007F4028">
        <w:rPr>
          <w:rStyle w:val="FootnoteReference"/>
        </w:rPr>
        <w:footnoteReference w:id="108"/>
      </w:r>
      <w:r w:rsidR="00BD2BD8">
        <w:t xml:space="preserve"> </w:t>
      </w:r>
      <w:r w:rsidR="002B19F3">
        <w:t xml:space="preserve">There are two colleges in the community that offer Associate’s Degrees or Certificates and three universities that offer </w:t>
      </w:r>
      <w:r w:rsidR="00311E09">
        <w:t>Bachelor’s Degrees or higher.</w:t>
      </w:r>
      <w:r w:rsidR="00311E09">
        <w:rPr>
          <w:rStyle w:val="FootnoteReference"/>
        </w:rPr>
        <w:footnoteReference w:id="109"/>
      </w:r>
    </w:p>
    <w:p w14:paraId="48AE3926" w14:textId="584C9B1B" w:rsidR="00140CDB" w:rsidRDefault="002030A6" w:rsidP="00B35630">
      <w:pPr>
        <w:jc w:val="both"/>
      </w:pPr>
      <w:r>
        <w:t xml:space="preserve">Forty-one percent of kindergarteners were </w:t>
      </w:r>
      <w:r w:rsidR="00727C51">
        <w:t>deemed “ready for kindergarten” in 2021.</w:t>
      </w:r>
      <w:r w:rsidR="00727C51">
        <w:rPr>
          <w:rStyle w:val="FootnoteReference"/>
        </w:rPr>
        <w:footnoteReference w:id="110"/>
      </w:r>
      <w:r w:rsidR="00727C51">
        <w:t xml:space="preserve"> </w:t>
      </w:r>
      <w:r w:rsidR="00140CDB">
        <w:t>In 20</w:t>
      </w:r>
      <w:r w:rsidR="008D675C">
        <w:t>21</w:t>
      </w:r>
      <w:r w:rsidR="00140CDB">
        <w:t>, 0.6% of Marion County kindergarteners were not promoted, compared to 2.</w:t>
      </w:r>
      <w:r w:rsidR="00DE1F66">
        <w:t>8</w:t>
      </w:r>
      <w:r w:rsidR="00140CDB">
        <w:t>% of kindergarteners not promoted across Florida.</w:t>
      </w:r>
      <w:r w:rsidR="00140CDB">
        <w:rPr>
          <w:rStyle w:val="FootnoteReference"/>
        </w:rPr>
        <w:footnoteReference w:id="111"/>
      </w:r>
      <w:r w:rsidR="00140CDB">
        <w:t xml:space="preserve"> In 2022, 42% of students achieved Level 3 or Above in the 3</w:t>
      </w:r>
      <w:r w:rsidR="00140CDB" w:rsidRPr="00D46F71">
        <w:rPr>
          <w:vertAlign w:val="superscript"/>
        </w:rPr>
        <w:t>rd</w:t>
      </w:r>
      <w:r w:rsidR="00140CDB">
        <w:t xml:space="preserve"> Grade English Language Arts Florida Standards Assessment, an indicator of reading at grade level.</w:t>
      </w:r>
      <w:r w:rsidR="00140CDB">
        <w:rPr>
          <w:rStyle w:val="FootnoteReference"/>
        </w:rPr>
        <w:footnoteReference w:id="112"/>
      </w:r>
      <w:r w:rsidR="00140CDB">
        <w:t xml:space="preserve"> The 2021 overall high school graduation rate in Marion County was 86.5%, an eight </w:t>
      </w:r>
      <w:r w:rsidR="007956EC">
        <w:t xml:space="preserve">percentage </w:t>
      </w:r>
      <w:r w:rsidR="00140CDB">
        <w:t>point increase since 2017.</w:t>
      </w:r>
      <w:r w:rsidR="00140CDB">
        <w:rPr>
          <w:rStyle w:val="FootnoteReference"/>
        </w:rPr>
        <w:footnoteReference w:id="113"/>
      </w:r>
      <w:r w:rsidR="00140CDB">
        <w:t xml:space="preserve"> The 2020 high school graduation rate for students with a disability was 77.5%, a 32.5 </w:t>
      </w:r>
      <w:r w:rsidR="007956EC">
        <w:t xml:space="preserve">percentage </w:t>
      </w:r>
      <w:r w:rsidR="00140CDB">
        <w:t>point increase since 2015.</w:t>
      </w:r>
      <w:r w:rsidR="00140CDB">
        <w:rPr>
          <w:rStyle w:val="FootnoteReference"/>
        </w:rPr>
        <w:footnoteReference w:id="114"/>
      </w:r>
      <w:r w:rsidR="00140CDB">
        <w:t xml:space="preserve"> </w:t>
      </w:r>
    </w:p>
    <w:p w14:paraId="199A9FD8" w14:textId="32B1A2D5" w:rsidR="00DB74BC" w:rsidRDefault="00DB74BC" w:rsidP="00B35630">
      <w:pPr>
        <w:jc w:val="both"/>
      </w:pPr>
      <w:r>
        <w:t>Less than 4%</w:t>
      </w:r>
      <w:r w:rsidR="00A73BE1">
        <w:t xml:space="preserve"> of parents with children under six attended school or a job training program in 2019.</w:t>
      </w:r>
      <w:r w:rsidR="00A73BE1">
        <w:rPr>
          <w:rStyle w:val="FootnoteReference"/>
        </w:rPr>
        <w:footnoteReference w:id="115"/>
      </w:r>
    </w:p>
    <w:p w14:paraId="249922B2" w14:textId="53DC0DE4" w:rsidR="00A90130" w:rsidRDefault="00FA7AFB" w:rsidP="00C63DB6">
      <w:pPr>
        <w:keepNext/>
        <w:jc w:val="both"/>
      </w:pPr>
      <w:r>
        <w:t>“The Marion County</w:t>
      </w:r>
      <w:r w:rsidR="000E103C">
        <w:t xml:space="preserve"> Public Library System is comprised of eight interdependent libraries</w:t>
      </w:r>
      <w:r w:rsidR="00076C3C">
        <w:t>… Headquarters-Ocala Public Library in Ocala and locations in Belleview, Dunnellon, Forest, Fort McCoy, Marion Oaks, Reddick and the SR200 corridor.”</w:t>
      </w:r>
      <w:r w:rsidR="0093283F">
        <w:rPr>
          <w:rStyle w:val="FootnoteReference"/>
        </w:rPr>
        <w:footnoteReference w:id="116"/>
      </w:r>
      <w:r w:rsidR="007642AE">
        <w:t xml:space="preserve"> The library uses</w:t>
      </w:r>
      <w:r w:rsidR="001B4A21">
        <w:t xml:space="preserve"> Library Services and Technology Act (LSTA) grant funds to host programs such as Born to Read, Ready to Read, and Relatives as Parents</w:t>
      </w:r>
      <w:r w:rsidR="00C10F57">
        <w:t>.</w:t>
      </w:r>
      <w:r w:rsidR="00C10F57">
        <w:rPr>
          <w:rStyle w:val="FootnoteReference"/>
        </w:rPr>
        <w:footnoteReference w:id="117"/>
      </w:r>
      <w:r w:rsidR="008D0579">
        <w:t xml:space="preserve"> </w:t>
      </w:r>
      <w:r w:rsidR="002448EB">
        <w:t xml:space="preserve">“Access to public libraries is especially important for ALICE families because libraries provide information on social services </w:t>
      </w:r>
      <w:r w:rsidR="002448EB">
        <w:lastRenderedPageBreak/>
        <w:t>and job opportunities, free internet and computer access, and a range of free programs, community meetings, and even 3-D printers.”</w:t>
      </w:r>
      <w:r w:rsidR="002448EB">
        <w:rPr>
          <w:rStyle w:val="FootnoteReference"/>
        </w:rPr>
        <w:footnoteReference w:id="118"/>
      </w:r>
      <w:r w:rsidR="003F50D2">
        <w:t xml:space="preserve"> “A 2019 Gallup Poll found that lower-income households (earning less than $40,000 per year) visit the library more frequently than average- and higher-income households.”</w:t>
      </w:r>
      <w:r w:rsidR="003F50D2">
        <w:rPr>
          <w:rStyle w:val="FootnoteReference"/>
        </w:rPr>
        <w:footnoteReference w:id="119"/>
      </w:r>
      <w:r w:rsidR="0004389C">
        <w:t xml:space="preserve"> The below map shows the </w:t>
      </w:r>
      <w:r w:rsidR="00D32AA3">
        <w:t>comparison of ALICE households to library access for Marion County subdivisions:</w:t>
      </w:r>
      <w:r w:rsidR="00D32AA3">
        <w:rPr>
          <w:rStyle w:val="FootnoteReference"/>
        </w:rPr>
        <w:footnoteReference w:id="120"/>
      </w:r>
    </w:p>
    <w:p w14:paraId="3C0DCA7B" w14:textId="24437271" w:rsidR="00316100" w:rsidRDefault="00316100" w:rsidP="00C63DB6">
      <w:pPr>
        <w:keepNext/>
        <w:jc w:val="center"/>
      </w:pPr>
      <w:r>
        <w:rPr>
          <w:noProof/>
        </w:rPr>
        <w:drawing>
          <wp:inline distT="0" distB="0" distL="0" distR="0" wp14:anchorId="4A8A1A9D" wp14:editId="692248CF">
            <wp:extent cx="2745740" cy="3700901"/>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rotWithShape="1">
                    <a:blip r:embed="rId16">
                      <a:extLst>
                        <a:ext uri="{28A0092B-C50C-407E-A947-70E740481C1C}">
                          <a14:useLocalDpi xmlns:a14="http://schemas.microsoft.com/office/drawing/2010/main" val="0"/>
                        </a:ext>
                      </a:extLst>
                    </a:blip>
                    <a:srcRect t="29823"/>
                    <a:stretch/>
                  </pic:blipFill>
                  <pic:spPr bwMode="auto">
                    <a:xfrm>
                      <a:off x="0" y="0"/>
                      <a:ext cx="2759465" cy="3719401"/>
                    </a:xfrm>
                    <a:prstGeom prst="rect">
                      <a:avLst/>
                    </a:prstGeom>
                    <a:ln>
                      <a:noFill/>
                    </a:ln>
                    <a:extLst>
                      <a:ext uri="{53640926-AAD7-44D8-BBD7-CCE9431645EC}">
                        <a14:shadowObscured xmlns:a14="http://schemas.microsoft.com/office/drawing/2010/main"/>
                      </a:ext>
                    </a:extLst>
                  </pic:spPr>
                </pic:pic>
              </a:graphicData>
            </a:graphic>
          </wp:inline>
        </w:drawing>
      </w:r>
    </w:p>
    <w:p w14:paraId="0BFB9C34" w14:textId="211612D7" w:rsidR="00F00B04" w:rsidRDefault="00236158" w:rsidP="00B35630">
      <w:pPr>
        <w:jc w:val="both"/>
      </w:pPr>
      <w:r>
        <w:t xml:space="preserve">ELCMC </w:t>
      </w:r>
      <w:r w:rsidR="0042594A">
        <w:t>partners with Read Aloud 15 MINU</w:t>
      </w:r>
      <w:r w:rsidR="00CF2363">
        <w:t>T</w:t>
      </w:r>
      <w:r w:rsidR="0042594A">
        <w:t>ES</w:t>
      </w:r>
      <w:r w:rsidR="00CF2363">
        <w:t xml:space="preserve">, a national nonprofit organization </w:t>
      </w:r>
      <w:r w:rsidR="00942E47">
        <w:t xml:space="preserve">“that is working to make reading aloud every day for at least 15 minutes the new standard in </w:t>
      </w:r>
      <w:proofErr w:type="gramStart"/>
      <w:r w:rsidR="00942E47">
        <w:t>child care</w:t>
      </w:r>
      <w:proofErr w:type="gramEnd"/>
      <w:r w:rsidR="00781967">
        <w:t>,</w:t>
      </w:r>
      <w:r w:rsidR="00705FB6">
        <w:t>”</w:t>
      </w:r>
      <w:r w:rsidR="00525C95">
        <w:rPr>
          <w:rStyle w:val="FootnoteReference"/>
        </w:rPr>
        <w:footnoteReference w:id="121"/>
      </w:r>
      <w:r w:rsidR="00021638">
        <w:t xml:space="preserve"> </w:t>
      </w:r>
      <w:r w:rsidR="00781967">
        <w:t>Reading is Fundamental</w:t>
      </w:r>
      <w:r w:rsidR="00BC401F">
        <w:t>, “the nation’s largest children’s literacy non-profit,</w:t>
      </w:r>
      <w:r w:rsidR="00705FB6">
        <w:t>”</w:t>
      </w:r>
      <w:r w:rsidR="00525C95">
        <w:rPr>
          <w:rStyle w:val="FootnoteReference"/>
        </w:rPr>
        <w:footnoteReference w:id="122"/>
      </w:r>
      <w:r w:rsidR="00BC401F">
        <w:t xml:space="preserve"> </w:t>
      </w:r>
      <w:r w:rsidR="00021638">
        <w:t>and Kiwanis Club of Ocala on literacy initiatives.</w:t>
      </w:r>
      <w:r w:rsidR="0025157C">
        <w:t xml:space="preserve"> </w:t>
      </w:r>
      <w:r w:rsidR="00E10B8D">
        <w:t xml:space="preserve">ELCMC distributes </w:t>
      </w:r>
      <w:r w:rsidR="00F056BA">
        <w:t xml:space="preserve">over 27,000 </w:t>
      </w:r>
      <w:r w:rsidR="00682365">
        <w:t>free children’s books</w:t>
      </w:r>
      <w:r w:rsidR="00B540A8">
        <w:t xml:space="preserve"> </w:t>
      </w:r>
      <w:r w:rsidR="003C47B2">
        <w:t xml:space="preserve">a year </w:t>
      </w:r>
      <w:r w:rsidR="006E43AC">
        <w:t>to encourage all Marion County families to read aloud for at least 15 minutes a day to improve children’s cognitive development</w:t>
      </w:r>
      <w:r w:rsidR="00494BBB">
        <w:t>.</w:t>
      </w:r>
      <w:r w:rsidR="00494BBB">
        <w:rPr>
          <w:rStyle w:val="FootnoteReference"/>
        </w:rPr>
        <w:footnoteReference w:id="123"/>
      </w:r>
      <w:r w:rsidR="008810B0">
        <w:t xml:space="preserve"> </w:t>
      </w:r>
    </w:p>
    <w:p w14:paraId="69DF451F" w14:textId="2F839099" w:rsidR="009C2B41" w:rsidRDefault="00656C97" w:rsidP="00B35630">
      <w:pPr>
        <w:jc w:val="both"/>
      </w:pPr>
      <w:r w:rsidRPr="00656C97">
        <w:t xml:space="preserve">ELCMC partners with United Way of Marion County </w:t>
      </w:r>
      <w:r w:rsidR="00D63C2E">
        <w:t>on</w:t>
      </w:r>
      <w:r w:rsidRPr="00656C97">
        <w:t xml:space="preserve"> Success By 6, </w:t>
      </w:r>
      <w:r w:rsidR="008A5A4C">
        <w:t>a parent education initiative</w:t>
      </w:r>
      <w:r w:rsidR="00CF644E">
        <w:t xml:space="preserve"> supporting parents in being their child’s first teacher.</w:t>
      </w:r>
      <w:r w:rsidR="00A6333B">
        <w:t xml:space="preserve"> </w:t>
      </w:r>
      <w:r w:rsidR="000F16DC">
        <w:t xml:space="preserve">In fiscal year 2021-2022, </w:t>
      </w:r>
      <w:r w:rsidR="00486ACF">
        <w:t xml:space="preserve">257 parents attended ELCMC </w:t>
      </w:r>
      <w:r w:rsidR="00A6333B" w:rsidRPr="00A6333B">
        <w:t xml:space="preserve">Parents </w:t>
      </w:r>
      <w:proofErr w:type="gramStart"/>
      <w:r w:rsidR="00A6333B" w:rsidRPr="00A6333B">
        <w:t>As</w:t>
      </w:r>
      <w:proofErr w:type="gramEnd"/>
      <w:r w:rsidR="00A6333B" w:rsidRPr="00A6333B">
        <w:t xml:space="preserve"> Teachers workshops </w:t>
      </w:r>
      <w:r w:rsidR="00486ACF">
        <w:t>that provide</w:t>
      </w:r>
      <w:r w:rsidR="00A6333B" w:rsidRPr="00A6333B">
        <w:t xml:space="preserve"> strategies to ensure learning continues when </w:t>
      </w:r>
      <w:r w:rsidR="00486ACF">
        <w:t xml:space="preserve">children </w:t>
      </w:r>
      <w:r w:rsidR="00A6333B" w:rsidRPr="00A6333B">
        <w:t>return home from child care and/or school</w:t>
      </w:r>
      <w:r w:rsidR="002C0867">
        <w:t>.</w:t>
      </w:r>
      <w:r w:rsidR="00D2202A">
        <w:rPr>
          <w:rStyle w:val="FootnoteReference"/>
        </w:rPr>
        <w:footnoteReference w:id="124"/>
      </w:r>
    </w:p>
    <w:p w14:paraId="6C10D2E3" w14:textId="653104FC" w:rsidR="00C40314" w:rsidRDefault="00C40314" w:rsidP="00B35630">
      <w:pPr>
        <w:pStyle w:val="Heading2"/>
        <w:jc w:val="both"/>
      </w:pPr>
      <w:bookmarkStart w:id="33" w:name="_Toc123029267"/>
      <w:r>
        <w:lastRenderedPageBreak/>
        <w:t>Social Services</w:t>
      </w:r>
      <w:bookmarkEnd w:id="33"/>
    </w:p>
    <w:p w14:paraId="5C774FF1" w14:textId="34F3874E" w:rsidR="00C40314" w:rsidRDefault="00F66D79" w:rsidP="00B35630">
      <w:pPr>
        <w:jc w:val="both"/>
      </w:pPr>
      <w:r>
        <w:t xml:space="preserve">Through </w:t>
      </w:r>
      <w:r w:rsidR="00167B07">
        <w:t xml:space="preserve">partnerships with United Way </w:t>
      </w:r>
      <w:r>
        <w:t xml:space="preserve">Success </w:t>
      </w:r>
      <w:r w:rsidR="00852340">
        <w:t>B</w:t>
      </w:r>
      <w:r>
        <w:t>y 6</w:t>
      </w:r>
      <w:r w:rsidR="00167B07">
        <w:t xml:space="preserve"> and Kiwanis Club of Ocala</w:t>
      </w:r>
      <w:r>
        <w:t>, ELCMC</w:t>
      </w:r>
      <w:r w:rsidR="00D057CA">
        <w:t xml:space="preserve"> supports family access to </w:t>
      </w:r>
      <w:r w:rsidR="00C4396A" w:rsidRPr="00C4396A">
        <w:t>needed childcare essentials</w:t>
      </w:r>
      <w:r w:rsidR="00C4396A">
        <w:t xml:space="preserve">, </w:t>
      </w:r>
      <w:r w:rsidR="00C4396A" w:rsidRPr="00C4396A">
        <w:t>includ</w:t>
      </w:r>
      <w:r w:rsidR="00C4396A">
        <w:t>ing</w:t>
      </w:r>
      <w:r w:rsidR="00C4396A" w:rsidRPr="00C4396A">
        <w:t xml:space="preserve"> diapers, car seats,</w:t>
      </w:r>
      <w:r w:rsidR="00C4396A">
        <w:t xml:space="preserve"> and pack ‘n plays.</w:t>
      </w:r>
    </w:p>
    <w:p w14:paraId="2428E7FE" w14:textId="620EFD4C" w:rsidR="008C2A88" w:rsidRDefault="008C2A88" w:rsidP="00B35630">
      <w:pPr>
        <w:jc w:val="both"/>
      </w:pPr>
      <w:r w:rsidRPr="00344EEB">
        <w:t xml:space="preserve">Through our Help Me Grow grant </w:t>
      </w:r>
      <w:r>
        <w:t xml:space="preserve">from Children’s Forum and Help Me Grow Florida, </w:t>
      </w:r>
      <w:r w:rsidRPr="00344EEB">
        <w:t xml:space="preserve">ELCMC </w:t>
      </w:r>
      <w:r>
        <w:t>offers</w:t>
      </w:r>
      <w:r w:rsidRPr="00344EEB">
        <w:t xml:space="preserve"> free developmental screenings to all Marion County children birth to </w:t>
      </w:r>
      <w:proofErr w:type="gramStart"/>
      <w:r w:rsidRPr="00344EEB">
        <w:t>8</w:t>
      </w:r>
      <w:proofErr w:type="gramEnd"/>
      <w:r w:rsidRPr="00344EEB">
        <w:t xml:space="preserve">, as well as resources and </w:t>
      </w:r>
      <w:r>
        <w:t>care coordination</w:t>
      </w:r>
      <w:r w:rsidRPr="00344EEB">
        <w:t xml:space="preserve"> for any </w:t>
      </w:r>
      <w:r>
        <w:t>families</w:t>
      </w:r>
      <w:r w:rsidRPr="00344EEB">
        <w:t xml:space="preserve"> with additional concerns and needs.</w:t>
      </w:r>
    </w:p>
    <w:p w14:paraId="7D9A7BD9" w14:textId="2C3E3F57" w:rsidR="00830396" w:rsidRDefault="00893540" w:rsidP="00B35630">
      <w:pPr>
        <w:jc w:val="both"/>
      </w:pPr>
      <w:r>
        <w:t>Of the over 4,000 “Marion County residents living with an</w:t>
      </w:r>
      <w:r w:rsidR="00DF4581">
        <w:t>”</w:t>
      </w:r>
      <w:r>
        <w:t xml:space="preserve"> I/DD</w:t>
      </w:r>
      <w:r w:rsidR="00DF4581">
        <w:t xml:space="preserve"> and not being served by Marion County Public Schools, “ARC Marion is </w:t>
      </w:r>
      <w:proofErr w:type="gramStart"/>
      <w:r w:rsidR="00DF4581">
        <w:t>providing</w:t>
      </w:r>
      <w:proofErr w:type="gramEnd"/>
      <w:r w:rsidR="00DF4581">
        <w:t xml:space="preserve"> direct support to approximately 200 daily. It would not be an exaggeration to say that there are THOUSANDS of Marion County citizens who are unserved and underserved.”</w:t>
      </w:r>
      <w:r w:rsidR="00E61D67">
        <w:rPr>
          <w:rStyle w:val="FootnoteReference"/>
        </w:rPr>
        <w:footnoteReference w:id="125"/>
      </w:r>
    </w:p>
    <w:p w14:paraId="6842A598" w14:textId="77777777" w:rsidR="00C40314" w:rsidRDefault="00C40314" w:rsidP="00B35630">
      <w:pPr>
        <w:pStyle w:val="Heading2"/>
        <w:jc w:val="both"/>
      </w:pPr>
      <w:bookmarkStart w:id="34" w:name="_Toc123029268"/>
      <w:r>
        <w:t>Employment</w:t>
      </w:r>
      <w:bookmarkEnd w:id="34"/>
    </w:p>
    <w:p w14:paraId="00F14203" w14:textId="183F1D2B" w:rsidR="00CB182B" w:rsidRDefault="003E4BE4" w:rsidP="00B35630">
      <w:pPr>
        <w:jc w:val="both"/>
      </w:pPr>
      <w:r>
        <w:t>“Marion County has a labor force of 156,247 people.”</w:t>
      </w:r>
      <w:r>
        <w:rPr>
          <w:rStyle w:val="FootnoteReference"/>
        </w:rPr>
        <w:footnoteReference w:id="126"/>
      </w:r>
      <w:r>
        <w:t xml:space="preserve"> </w:t>
      </w:r>
      <w:r w:rsidR="00F35ADE">
        <w:t xml:space="preserve">According to The Florida Scorecard, </w:t>
      </w:r>
      <w:r w:rsidR="003B0344">
        <w:t xml:space="preserve">4,742 people </w:t>
      </w:r>
      <w:r w:rsidR="000E5F5C">
        <w:t>we</w:t>
      </w:r>
      <w:r w:rsidR="003B0344">
        <w:t>re unemployed</w:t>
      </w:r>
      <w:r w:rsidR="003B0344" w:rsidRPr="003B0344">
        <w:t xml:space="preserve"> </w:t>
      </w:r>
      <w:r w:rsidR="003B0344">
        <w:t>in October 2022, an</w:t>
      </w:r>
      <w:r w:rsidR="0061220D">
        <w:t xml:space="preserve"> unemployment rate </w:t>
      </w:r>
      <w:r w:rsidR="003B0344">
        <w:t>of</w:t>
      </w:r>
      <w:r w:rsidR="0061220D">
        <w:t xml:space="preserve"> 3.3%.</w:t>
      </w:r>
      <w:r w:rsidR="0061220D">
        <w:rPr>
          <w:rStyle w:val="FootnoteReference"/>
        </w:rPr>
        <w:footnoteReference w:id="127"/>
      </w:r>
      <w:r w:rsidR="0061220D">
        <w:t xml:space="preserve"> </w:t>
      </w:r>
      <w:r w:rsidR="00B330F2">
        <w:t xml:space="preserve">This unemployment rate only counts adults actively looking for work and does not account for </w:t>
      </w:r>
      <w:r w:rsidR="000758B6">
        <w:t>those not looking for work for reasons such as transportation or childcare issues.</w:t>
      </w:r>
      <w:r w:rsidR="000758B6">
        <w:rPr>
          <w:rStyle w:val="FootnoteReference"/>
        </w:rPr>
        <w:footnoteReference w:id="128"/>
      </w:r>
      <w:r w:rsidR="000758B6">
        <w:t xml:space="preserve"> </w:t>
      </w:r>
      <w:r w:rsidR="0084388D">
        <w:t>In Florida, “for women 25 to 54 years old, the most common reason for not working in 2018 wa</w:t>
      </w:r>
      <w:r w:rsidR="00E97A3A">
        <w:t xml:space="preserve">s in-home responsibilities,” primarily caring for a child, aging parent, or </w:t>
      </w:r>
      <w:r w:rsidR="00EB3F8C">
        <w:t>family member with a disability or chronic health issue.</w:t>
      </w:r>
      <w:r w:rsidR="00EB3F8C">
        <w:rPr>
          <w:rStyle w:val="FootnoteReference"/>
        </w:rPr>
        <w:footnoteReference w:id="129"/>
      </w:r>
    </w:p>
    <w:p w14:paraId="154127DB" w14:textId="647894CC" w:rsidR="00D57309" w:rsidRDefault="007B2AAB" w:rsidP="00B35630">
      <w:pPr>
        <w:jc w:val="both"/>
      </w:pPr>
      <w:r>
        <w:t>“Marion County has a total of 18,318</w:t>
      </w:r>
      <w:r w:rsidR="0091340F">
        <w:t>”</w:t>
      </w:r>
      <w:r>
        <w:t xml:space="preserve"> business</w:t>
      </w:r>
      <w:r w:rsidR="0091340F">
        <w:t xml:space="preserve"> establishments.</w:t>
      </w:r>
      <w:r w:rsidR="0091340F">
        <w:rPr>
          <w:rStyle w:val="FootnoteReference"/>
        </w:rPr>
        <w:footnoteReference w:id="130"/>
      </w:r>
      <w:r w:rsidR="0091340F">
        <w:t xml:space="preserve"> </w:t>
      </w:r>
      <w:r w:rsidR="00B208E0">
        <w:t xml:space="preserve">Seventy-three percent of these businesses employ </w:t>
      </w:r>
      <w:r w:rsidR="00001F70">
        <w:t>one to four employees.</w:t>
      </w:r>
      <w:r w:rsidR="00001F70">
        <w:rPr>
          <w:rStyle w:val="FootnoteReference"/>
        </w:rPr>
        <w:footnoteReference w:id="131"/>
      </w:r>
      <w:r w:rsidR="00001F70">
        <w:t xml:space="preserve"> </w:t>
      </w:r>
      <w:r w:rsidR="00E762D4">
        <w:t xml:space="preserve">Kevin </w:t>
      </w:r>
      <w:proofErr w:type="spellStart"/>
      <w:r w:rsidR="00E762D4">
        <w:t>Sheilley</w:t>
      </w:r>
      <w:proofErr w:type="spellEnd"/>
      <w:r w:rsidR="00E762D4">
        <w:t xml:space="preserve">, </w:t>
      </w:r>
      <w:r w:rsidR="0077602A">
        <w:t xml:space="preserve">president and CEO of the Ocala Metro Chamber &amp; Economic Partnership, </w:t>
      </w:r>
      <w:proofErr w:type="gramStart"/>
      <w:r w:rsidR="0077602A">
        <w:t>stated</w:t>
      </w:r>
      <w:proofErr w:type="gramEnd"/>
      <w:r w:rsidR="0077602A">
        <w:t xml:space="preserve">, “In </w:t>
      </w:r>
      <w:r w:rsidR="00FC4265">
        <w:t xml:space="preserve">2020, the Ocala Metro was only one of four metropolitan areas in the country that added jobs. We had more jobs at the end of the pandemic here than at the beginning, in large part because so much of our workforce was </w:t>
      </w:r>
      <w:proofErr w:type="gramStart"/>
      <w:r w:rsidR="00FC4265">
        <w:t>deemed</w:t>
      </w:r>
      <w:proofErr w:type="gramEnd"/>
      <w:r w:rsidR="00FC4265">
        <w:t xml:space="preserve"> essenti</w:t>
      </w:r>
      <w:r w:rsidR="001B0F26">
        <w:t>al.”</w:t>
      </w:r>
      <w:r w:rsidR="001B0F26">
        <w:rPr>
          <w:rStyle w:val="FootnoteReference"/>
        </w:rPr>
        <w:footnoteReference w:id="132"/>
      </w:r>
      <w:r w:rsidR="005D3F0B">
        <w:t xml:space="preserve"> Forbes identified the Ocala Metro as a “Top 10 Metro for Future Job Growth.”</w:t>
      </w:r>
      <w:r w:rsidR="009E0369">
        <w:rPr>
          <w:rStyle w:val="FootnoteReference"/>
        </w:rPr>
        <w:footnoteReference w:id="133"/>
      </w:r>
    </w:p>
    <w:p w14:paraId="49565B5B" w14:textId="56C12CF4" w:rsidR="000C58F5" w:rsidRDefault="001B77E6" w:rsidP="00B35630">
      <w:pPr>
        <w:jc w:val="both"/>
      </w:pPr>
      <w:r>
        <w:t>According to the Ocala Metro Chamber &amp; Economic Partnership Metro Profile web</w:t>
      </w:r>
      <w:r w:rsidR="00451579">
        <w:t>page</w:t>
      </w:r>
      <w:r w:rsidR="00FF7021">
        <w:t>, 66% of the employees in Marion County are in white collar occupations.</w:t>
      </w:r>
      <w:r w:rsidR="00FF7021">
        <w:rPr>
          <w:rStyle w:val="FootnoteReference"/>
        </w:rPr>
        <w:footnoteReference w:id="134"/>
      </w:r>
      <w:r w:rsidR="00FF7021">
        <w:t xml:space="preserve"> </w:t>
      </w:r>
      <w:r w:rsidR="00F20BC7">
        <w:t>“In 2022, the leading industries in Marion County were retail, health care and social services, accommodation and food services, and education.”</w:t>
      </w:r>
      <w:r w:rsidR="00F20BC7">
        <w:rPr>
          <w:rStyle w:val="FootnoteReference"/>
        </w:rPr>
        <w:footnoteReference w:id="135"/>
      </w:r>
      <w:r w:rsidR="00F20BC7">
        <w:t xml:space="preserve"> </w:t>
      </w:r>
      <w:r w:rsidR="00A331D2">
        <w:t>In 2021, t</w:t>
      </w:r>
      <w:r w:rsidR="00703C5C">
        <w:t xml:space="preserve">here </w:t>
      </w:r>
      <w:r w:rsidR="00E859CA">
        <w:t>we</w:t>
      </w:r>
      <w:r w:rsidR="00703C5C">
        <w:t>re 9,798 manufacturing job</w:t>
      </w:r>
      <w:r w:rsidR="000200D9">
        <w:t>s, a 10.4% share of jobs.</w:t>
      </w:r>
      <w:r w:rsidR="00881601">
        <w:rPr>
          <w:rStyle w:val="FootnoteReference"/>
        </w:rPr>
        <w:footnoteReference w:id="136"/>
      </w:r>
      <w:r w:rsidR="000200D9">
        <w:t xml:space="preserve"> </w:t>
      </w:r>
      <w:r w:rsidR="009E0369">
        <w:t xml:space="preserve">Ocala’s major employers include Lockheed Martin, </w:t>
      </w:r>
      <w:proofErr w:type="spellStart"/>
      <w:r w:rsidR="009E0369">
        <w:t>AdventHealth</w:t>
      </w:r>
      <w:proofErr w:type="spellEnd"/>
      <w:r w:rsidR="009E0369">
        <w:t>, FedEx, E-One</w:t>
      </w:r>
      <w:r w:rsidR="0089369F">
        <w:t>, Ocala Health, Chewy, Marion County Public Schools, and Custom Window Systems</w:t>
      </w:r>
      <w:r w:rsidR="00877780">
        <w:t>.</w:t>
      </w:r>
      <w:r w:rsidR="00877780">
        <w:rPr>
          <w:rStyle w:val="FootnoteReference"/>
        </w:rPr>
        <w:footnoteReference w:id="137"/>
      </w:r>
      <w:r w:rsidR="0089369F">
        <w:t xml:space="preserve"> </w:t>
      </w:r>
      <w:r w:rsidR="000C58F5">
        <w:t xml:space="preserve">According to the Marion County Administrative Strategic Plan 2017-2021, </w:t>
      </w:r>
      <w:r w:rsidR="000C58F5">
        <w:lastRenderedPageBreak/>
        <w:t>"Agriculture in Marion County accounts for 28,362 jobs and $1.2 billion in revenue.”</w:t>
      </w:r>
      <w:r w:rsidR="000C58F5">
        <w:rPr>
          <w:rStyle w:val="FootnoteReference"/>
        </w:rPr>
        <w:footnoteReference w:id="138"/>
      </w:r>
      <w:r w:rsidR="000C58F5">
        <w:t xml:space="preserve"> “Employment in logistics and distribution in the Ocala Metro is between 7,000 and 8,000.”</w:t>
      </w:r>
      <w:r w:rsidR="000C58F5">
        <w:rPr>
          <w:rStyle w:val="FootnoteReference"/>
        </w:rPr>
        <w:footnoteReference w:id="139"/>
      </w:r>
    </w:p>
    <w:p w14:paraId="30FCE667" w14:textId="5D05350A" w:rsidR="00812797" w:rsidRDefault="00812797" w:rsidP="00B35630">
      <w:pPr>
        <w:jc w:val="both"/>
      </w:pPr>
      <w:r>
        <w:t xml:space="preserve">Episcopal Children’s Services notes that </w:t>
      </w:r>
      <w:r w:rsidR="00700F60">
        <w:t xml:space="preserve">in 2019, </w:t>
      </w:r>
      <w:r w:rsidR="008C3292">
        <w:t>54.2% o</w:t>
      </w:r>
      <w:r w:rsidR="00811C8D">
        <w:t xml:space="preserve">f Marion County residents work, and </w:t>
      </w:r>
      <w:r w:rsidR="00E61652">
        <w:t xml:space="preserve">64% of those working </w:t>
      </w:r>
      <w:proofErr w:type="gramStart"/>
      <w:r w:rsidR="00700F60">
        <w:t>were</w:t>
      </w:r>
      <w:proofErr w:type="gramEnd"/>
      <w:r w:rsidR="00700F60">
        <w:t xml:space="preserve"> </w:t>
      </w:r>
      <w:r w:rsidR="00E61652">
        <w:t>work</w:t>
      </w:r>
      <w:r w:rsidR="00700F60">
        <w:t>ing</w:t>
      </w:r>
      <w:r w:rsidR="00E61652">
        <w:t xml:space="preserve"> full-time</w:t>
      </w:r>
      <w:r w:rsidR="00700F60">
        <w:t>.</w:t>
      </w:r>
      <w:r w:rsidR="00700F60">
        <w:rPr>
          <w:rStyle w:val="FootnoteReference"/>
        </w:rPr>
        <w:footnoteReference w:id="140"/>
      </w:r>
      <w:r w:rsidR="00C24167">
        <w:t xml:space="preserve"> </w:t>
      </w:r>
      <w:r w:rsidR="00811C8D">
        <w:t>Nearly 66% of parents with children under six work</w:t>
      </w:r>
      <w:r w:rsidR="005F47F9">
        <w:t>.</w:t>
      </w:r>
      <w:r w:rsidR="005F47F9">
        <w:rPr>
          <w:rStyle w:val="FootnoteReference"/>
        </w:rPr>
        <w:footnoteReference w:id="141"/>
      </w:r>
    </w:p>
    <w:p w14:paraId="6CF9B062" w14:textId="77777777" w:rsidR="00C40314" w:rsidRDefault="00C40314" w:rsidP="00B35630">
      <w:pPr>
        <w:pStyle w:val="Heading2"/>
        <w:jc w:val="both"/>
      </w:pPr>
      <w:bookmarkStart w:id="36" w:name="_Toc123029269"/>
      <w:r>
        <w:t>Housing</w:t>
      </w:r>
      <w:bookmarkEnd w:id="36"/>
    </w:p>
    <w:p w14:paraId="7BBEE01F" w14:textId="2EE69960" w:rsidR="00C366B3" w:rsidRDefault="00AA1105" w:rsidP="00B35630">
      <w:pPr>
        <w:jc w:val="both"/>
      </w:pPr>
      <w:r>
        <w:t>According to the Ocala Metro Chamber &amp; Economic Partnership Metro Profile web</w:t>
      </w:r>
      <w:r w:rsidR="00451579">
        <w:t>page, 76.61% of households in Marion County own their home while 23.39% rent.”</w:t>
      </w:r>
      <w:r w:rsidR="00451579">
        <w:rPr>
          <w:rStyle w:val="FootnoteReference"/>
        </w:rPr>
        <w:footnoteReference w:id="142"/>
      </w:r>
      <w:r w:rsidR="00E4525D">
        <w:t xml:space="preserve"> </w:t>
      </w:r>
      <w:r w:rsidR="00B124FE">
        <w:t xml:space="preserve">In 2022, 5,640 housing permits have been issued for single-family homes, an increase of </w:t>
      </w:r>
      <w:r w:rsidR="00583087">
        <w:t>34% in five years.</w:t>
      </w:r>
      <w:r w:rsidR="00583087">
        <w:rPr>
          <w:rStyle w:val="FootnoteReference"/>
        </w:rPr>
        <w:footnoteReference w:id="143"/>
      </w:r>
    </w:p>
    <w:p w14:paraId="41F0A294" w14:textId="65BD9C9D" w:rsidR="00C40314" w:rsidRDefault="00B874FE" w:rsidP="00B35630">
      <w:pPr>
        <w:jc w:val="both"/>
      </w:pPr>
      <w:r>
        <w:t xml:space="preserve">Marion County </w:t>
      </w:r>
      <w:r w:rsidR="000B0F38">
        <w:t>“</w:t>
      </w:r>
      <w:r>
        <w:t xml:space="preserve">Community Services </w:t>
      </w:r>
      <w:r w:rsidR="000B0F38">
        <w:t>administers state and federal grants for affordable housing, community development, neighborhood stabilization and homelessness prevention programs.</w:t>
      </w:r>
      <w:r w:rsidR="00CA46EE">
        <w:t>”</w:t>
      </w:r>
      <w:r w:rsidR="00904C5C">
        <w:rPr>
          <w:rStyle w:val="FootnoteReference"/>
        </w:rPr>
        <w:footnoteReference w:id="144"/>
      </w:r>
      <w:r w:rsidR="00FB6804">
        <w:t xml:space="preserve"> According to the Marion County Administrative Strategic Plan 2017-2021, </w:t>
      </w:r>
      <w:r w:rsidR="009E7602">
        <w:t xml:space="preserve">"the Analysis of Impediments to Fair Housing identified a local vacancy rate of only three percent for affordable rental units. </w:t>
      </w:r>
      <w:r w:rsidR="00F35A73">
        <w:t>…Lower to middle income renters have difficulty finding affordable units and can spend up to 50 percent of their household income on housing costs</w:t>
      </w:r>
      <w:r w:rsidR="00EC7901">
        <w:t>.”</w:t>
      </w:r>
      <w:r w:rsidR="00EC7901">
        <w:rPr>
          <w:rStyle w:val="FootnoteReference"/>
        </w:rPr>
        <w:footnoteReference w:id="145"/>
      </w:r>
      <w:r w:rsidR="00FC1972">
        <w:t xml:space="preserve"> </w:t>
      </w:r>
      <w:r w:rsidR="00F71348">
        <w:t>In 2021, 49.3%</w:t>
      </w:r>
      <w:r w:rsidR="00CD6386">
        <w:t xml:space="preserve"> of families </w:t>
      </w:r>
      <w:r w:rsidR="00430C71">
        <w:t>we</w:t>
      </w:r>
      <w:r w:rsidR="00CD6386">
        <w:t>re housing cost burdened, paying “more than 30 percent of their income for housin</w:t>
      </w:r>
      <w:r w:rsidR="0014771D">
        <w:t xml:space="preserve">g,” and 26.4% </w:t>
      </w:r>
      <w:r w:rsidR="00430C71">
        <w:t>we</w:t>
      </w:r>
      <w:r w:rsidR="0014771D">
        <w:t xml:space="preserve">re severely burdened, </w:t>
      </w:r>
      <w:r w:rsidR="005200A1">
        <w:t>“paying more than 50 percent” of their income on rent.</w:t>
      </w:r>
      <w:r w:rsidR="005200A1">
        <w:rPr>
          <w:rStyle w:val="FootnoteReference"/>
        </w:rPr>
        <w:footnoteReference w:id="146"/>
      </w:r>
    </w:p>
    <w:p w14:paraId="6B78C884" w14:textId="70156FE5" w:rsidR="0083306C" w:rsidRDefault="0083306C" w:rsidP="00B35630">
      <w:pPr>
        <w:jc w:val="both"/>
      </w:pPr>
      <w:r>
        <w:t>Episcopal Children’s Services</w:t>
      </w:r>
      <w:r w:rsidR="004B575A">
        <w:t xml:space="preserve"> noted that </w:t>
      </w:r>
      <w:r w:rsidR="006B3359">
        <w:t xml:space="preserve">despite adding </w:t>
      </w:r>
      <w:proofErr w:type="gramStart"/>
      <w:r w:rsidR="006B3359">
        <w:t>nearly 2,500</w:t>
      </w:r>
      <w:proofErr w:type="gramEnd"/>
      <w:r w:rsidR="006B3359">
        <w:t xml:space="preserve"> rental units, </w:t>
      </w:r>
      <w:r w:rsidR="004B575A">
        <w:t>rental occupancies in Marion County remained at 91% from 2015-2019, signaling “intense competition for rental housin</w:t>
      </w:r>
      <w:r w:rsidR="000A4809">
        <w:t xml:space="preserve">g” </w:t>
      </w:r>
      <w:r w:rsidR="006B3359">
        <w:t>and increases in rental costs.</w:t>
      </w:r>
      <w:r w:rsidR="006B3359">
        <w:rPr>
          <w:rStyle w:val="FootnoteReference"/>
        </w:rPr>
        <w:footnoteReference w:id="147"/>
      </w:r>
    </w:p>
    <w:p w14:paraId="4799CEB9" w14:textId="77777777" w:rsidR="00C40314" w:rsidRDefault="00C40314" w:rsidP="00B35630">
      <w:pPr>
        <w:pStyle w:val="Heading2"/>
        <w:jc w:val="both"/>
      </w:pPr>
      <w:bookmarkStart w:id="39" w:name="_Toc123029270"/>
      <w:r>
        <w:t>Transportation</w:t>
      </w:r>
      <w:bookmarkEnd w:id="39"/>
    </w:p>
    <w:p w14:paraId="729C6991" w14:textId="07AB9EB9" w:rsidR="00C40314" w:rsidRDefault="006801CC" w:rsidP="00B35630">
      <w:pPr>
        <w:jc w:val="both"/>
      </w:pPr>
      <w:r>
        <w:t xml:space="preserve">Marion County has two airports </w:t>
      </w:r>
      <w:r w:rsidR="000101B9">
        <w:t xml:space="preserve">and </w:t>
      </w:r>
      <w:proofErr w:type="gramStart"/>
      <w:r w:rsidR="000101B9">
        <w:t>is served</w:t>
      </w:r>
      <w:proofErr w:type="gramEnd"/>
      <w:r w:rsidR="000101B9">
        <w:t xml:space="preserve"> by freight rail.</w:t>
      </w:r>
      <w:r w:rsidR="00E2340C">
        <w:rPr>
          <w:rStyle w:val="FootnoteReference"/>
        </w:rPr>
        <w:footnoteReference w:id="148"/>
      </w:r>
      <w:r w:rsidR="00E2340C">
        <w:t xml:space="preserve"> Interstate 75 runs through the county</w:t>
      </w:r>
      <w:r w:rsidR="00253649">
        <w:t xml:space="preserve"> with an average of 97,500 cars per day</w:t>
      </w:r>
      <w:r w:rsidR="00FD1D5F">
        <w:t>.</w:t>
      </w:r>
      <w:r w:rsidR="00253649">
        <w:rPr>
          <w:rStyle w:val="FootnoteReference"/>
        </w:rPr>
        <w:footnoteReference w:id="149"/>
      </w:r>
      <w:r w:rsidR="00E2340C">
        <w:t xml:space="preserve"> According to the Ocala Metro Chamber &amp; Economic Partnership, “residents spend an average of 25 minutes commuting to work.”</w:t>
      </w:r>
      <w:r w:rsidR="009F580B">
        <w:rPr>
          <w:rStyle w:val="FootnoteReference"/>
        </w:rPr>
        <w:footnoteReference w:id="150"/>
      </w:r>
    </w:p>
    <w:p w14:paraId="758AE21F" w14:textId="77777777" w:rsidR="00C40314" w:rsidRDefault="00C40314" w:rsidP="00B35630">
      <w:pPr>
        <w:pStyle w:val="Heading2"/>
        <w:jc w:val="both"/>
      </w:pPr>
      <w:bookmarkStart w:id="40" w:name="_Toc123029271"/>
      <w:r>
        <w:t>Health</w:t>
      </w:r>
      <w:bookmarkEnd w:id="40"/>
    </w:p>
    <w:p w14:paraId="63F6938D" w14:textId="7C671538" w:rsidR="00616BBE" w:rsidRDefault="00616BBE" w:rsidP="00B35630">
      <w:pPr>
        <w:jc w:val="both"/>
      </w:pPr>
      <w:r>
        <w:t xml:space="preserve">In 2022, the Florida Department of Health and </w:t>
      </w:r>
      <w:proofErr w:type="spellStart"/>
      <w:r>
        <w:t>AdventHealth</w:t>
      </w:r>
      <w:proofErr w:type="spellEnd"/>
      <w:r>
        <w:t xml:space="preserve"> Ocala</w:t>
      </w:r>
      <w:r w:rsidR="00612987">
        <w:t xml:space="preserve"> conducted a Community Health Needs Assessment. “Important findings pointed to rising and persistently higher than state rates of morbidity and mortality for Marion County residents related to heart disease, cancer, diabetes, Alzheimer’s disease, </w:t>
      </w:r>
      <w:r w:rsidR="00612987">
        <w:lastRenderedPageBreak/>
        <w:t>Chronic Lower Respiratory Disease, mental health problems, unintentional injuries, and suicide. Data also pointed to disparities in health outcomes by race, ethnicity, and geography.”</w:t>
      </w:r>
      <w:r w:rsidR="00612987">
        <w:rPr>
          <w:rStyle w:val="FootnoteReference"/>
        </w:rPr>
        <w:footnoteReference w:id="151"/>
      </w:r>
      <w:r w:rsidR="00A53035">
        <w:t xml:space="preserve"> </w:t>
      </w:r>
      <w:r w:rsidR="00633608">
        <w:t xml:space="preserve">Heart disease and cancer are the </w:t>
      </w:r>
      <w:r w:rsidR="00E8487F">
        <w:t>“</w:t>
      </w:r>
      <w:r w:rsidR="00633608">
        <w:t>top two</w:t>
      </w:r>
      <w:r w:rsidR="00E8487F">
        <w:t xml:space="preserve"> ranked causes of death.”</w:t>
      </w:r>
      <w:r w:rsidR="00E8487F">
        <w:rPr>
          <w:rStyle w:val="FootnoteReference"/>
        </w:rPr>
        <w:footnoteReference w:id="152"/>
      </w:r>
      <w:r w:rsidR="00633608">
        <w:t xml:space="preserve"> </w:t>
      </w:r>
      <w:r w:rsidR="00A53035">
        <w:t>“</w:t>
      </w:r>
      <w:r w:rsidR="00114AE2">
        <w:t>Marion County residents who responded to the survey expressed concerns regarding issues of healthcare service access, particularly primary and mental health care, mental/behavioral health including substance abuse, and access to meeting basic needs such as food, jobs, and affordable housing in safe neighborhoods.</w:t>
      </w:r>
      <w:r w:rsidR="00651433">
        <w:t xml:space="preserve"> Health-related behaviors of concern were drug and alcohol use, tobacco use, poor nutrition, lack of physical activity, distracted driving, violence, not using healthcare resources appropriately, and loneliness/isolation.</w:t>
      </w:r>
      <w:r w:rsidR="00114AE2">
        <w:t>”</w:t>
      </w:r>
      <w:r w:rsidR="00114AE2">
        <w:rPr>
          <w:rStyle w:val="FootnoteReference"/>
        </w:rPr>
        <w:footnoteReference w:id="153"/>
      </w:r>
      <w:r w:rsidR="00651433">
        <w:t xml:space="preserve"> </w:t>
      </w:r>
      <w:r w:rsidR="00FD2B7B">
        <w:t>The Community Health Needs Assessment Committee i</w:t>
      </w:r>
      <w:r w:rsidR="007D32A1">
        <w:t xml:space="preserve">dentified “high rates of poverty, lower educational attainment, persistent and unsolved barriers to healthcare, along with county-wide transportation challenges, food deserts, and social isolation of some populations” as </w:t>
      </w:r>
      <w:r w:rsidR="0089288D">
        <w:t>“factors or characteristics unique to Marion County that could impact health.”</w:t>
      </w:r>
      <w:r w:rsidR="0089288D">
        <w:rPr>
          <w:rStyle w:val="FootnoteReference"/>
        </w:rPr>
        <w:footnoteReference w:id="154"/>
      </w:r>
    </w:p>
    <w:p w14:paraId="034E9649" w14:textId="46971A79" w:rsidR="00E04885" w:rsidRDefault="00E343F1" w:rsidP="00B35630">
      <w:pPr>
        <w:jc w:val="both"/>
      </w:pPr>
      <w:r>
        <w:t xml:space="preserve">“Although economic standing is not always a risk factor for drug addiction in Florida, the consequences of addiction hit low-income families harder. The impact of addiction and substance use disorders on families often means a decline in their financial position, causing many families to become or remain ALICE. A family’s income may </w:t>
      </w:r>
      <w:proofErr w:type="gramStart"/>
      <w:r>
        <w:t>be reduced</w:t>
      </w:r>
      <w:proofErr w:type="gramEnd"/>
      <w:r>
        <w:t xml:space="preserve"> if addiction reduces an adult’s ability to work, and these families often have substantial health care costs.</w:t>
      </w:r>
      <w:r w:rsidR="007771D0">
        <w:t xml:space="preserve"> …lower-income families may not have access to </w:t>
      </w:r>
      <w:r w:rsidR="00CD6802">
        <w:t xml:space="preserve">such treatment programs, which only prolongs and compounds the outcomes of addiction,” </w:t>
      </w:r>
      <w:r w:rsidR="0052675D">
        <w:t>taking “a toll on the stability of families and marriages, on parenting, and on the physical and mental health of family members.”</w:t>
      </w:r>
      <w:r w:rsidR="0052675D">
        <w:rPr>
          <w:rStyle w:val="FootnoteReference"/>
        </w:rPr>
        <w:footnoteReference w:id="155"/>
      </w:r>
      <w:r w:rsidR="0001411C">
        <w:t xml:space="preserve"> In 2018, </w:t>
      </w:r>
      <w:r w:rsidR="00120EBE">
        <w:t>22% of Marion County “babies were born exposed to various substances</w:t>
      </w:r>
      <w:r w:rsidR="00A53987">
        <w:t>,</w:t>
      </w:r>
      <w:r w:rsidR="00120EBE">
        <w:t>”</w:t>
      </w:r>
      <w:r w:rsidR="00A53987">
        <w:t xml:space="preserve"> including alcohol, tobacco, illicit and prescription drugs, and marijuana/THC.</w:t>
      </w:r>
      <w:r w:rsidR="00A53987">
        <w:rPr>
          <w:rStyle w:val="FootnoteReference"/>
        </w:rPr>
        <w:footnoteReference w:id="156"/>
      </w:r>
      <w:r w:rsidR="00592306">
        <w:t xml:space="preserve"> Sixty-seven substance exposed babies were born in Marion County in 2018.</w:t>
      </w:r>
      <w:r w:rsidR="00592306">
        <w:rPr>
          <w:rStyle w:val="FootnoteReference"/>
        </w:rPr>
        <w:footnoteReference w:id="157"/>
      </w:r>
    </w:p>
    <w:p w14:paraId="358F9400" w14:textId="7D513A40" w:rsidR="007C0D37" w:rsidRDefault="00D26C5B" w:rsidP="00B35630">
      <w:pPr>
        <w:jc w:val="both"/>
      </w:pPr>
      <w:r>
        <w:t xml:space="preserve"> </w:t>
      </w:r>
      <w:r w:rsidR="009671B5">
        <w:t>“Marion County residents lived an average of four (4) years less than the typical Florida resident at 75.4 years compared to 79.4 years.”</w:t>
      </w:r>
      <w:r w:rsidR="009671B5">
        <w:rPr>
          <w:rStyle w:val="FootnoteReference"/>
        </w:rPr>
        <w:footnoteReference w:id="158"/>
      </w:r>
      <w:r w:rsidR="009671B5">
        <w:t xml:space="preserve"> </w:t>
      </w:r>
      <w:r>
        <w:t>In 2018-2020</w:t>
      </w:r>
      <w:r w:rsidR="004A19E5">
        <w:t>, “</w:t>
      </w:r>
      <w:r>
        <w:t xml:space="preserve">differences by race and ethnicity were </w:t>
      </w:r>
      <w:proofErr w:type="gramStart"/>
      <w:r>
        <w:t>evident</w:t>
      </w:r>
      <w:proofErr w:type="gramEnd"/>
      <w:r>
        <w:t xml:space="preserve">. Life expectancy for Marion County’s Black residents was 74.9 years compared to 75.3 years for White residents and 78.1 years </w:t>
      </w:r>
      <w:r w:rsidR="0068109E">
        <w:t>for Hispanic residents.</w:t>
      </w:r>
      <w:r w:rsidR="00070E2F">
        <w:t>”</w:t>
      </w:r>
      <w:r w:rsidR="0068109E">
        <w:rPr>
          <w:rStyle w:val="FootnoteReference"/>
        </w:rPr>
        <w:footnoteReference w:id="159"/>
      </w:r>
      <w:r w:rsidR="002B5710">
        <w:t xml:space="preserve"> “Black residents of Marion County have higher mortality rates due to heart disease, diabetes, stroke, and COVID-19, while White races are more likely to die from cancer, unintentional injury, CLRD [Chronic Lower Respiratory Disease], and suicide.”</w:t>
      </w:r>
      <w:r w:rsidR="002B5710">
        <w:rPr>
          <w:rStyle w:val="FootnoteReference"/>
        </w:rPr>
        <w:footnoteReference w:id="160"/>
      </w:r>
    </w:p>
    <w:p w14:paraId="0F3DEC50" w14:textId="77777777" w:rsidR="00900036" w:rsidRDefault="00361D1D" w:rsidP="00B35630">
      <w:pPr>
        <w:jc w:val="both"/>
      </w:pPr>
      <w:r>
        <w:t>“Suicide was a top ten cause of death from 2018-2020 in Marion County for</w:t>
      </w:r>
      <w:r w:rsidR="00D92477">
        <w:t xml:space="preserve"> All races, …with White races </w:t>
      </w:r>
      <w:proofErr w:type="gramStart"/>
      <w:r w:rsidR="00D92477">
        <w:t>in particular being</w:t>
      </w:r>
      <w:proofErr w:type="gramEnd"/>
      <w:r w:rsidR="00D92477">
        <w:t xml:space="preserve"> 4.5 times as likely to die from suicide compared to Black races</w:t>
      </w:r>
      <w:r w:rsidR="00C135A8">
        <w:t xml:space="preserve">… Additionally, we see that males are more likely than females to die from suicide… Among children, suicide is ranked as the </w:t>
      </w:r>
      <w:proofErr w:type="gramStart"/>
      <w:r w:rsidR="00C135A8">
        <w:t>4</w:t>
      </w:r>
      <w:r w:rsidR="00C135A8" w:rsidRPr="00C135A8">
        <w:rPr>
          <w:vertAlign w:val="superscript"/>
        </w:rPr>
        <w:t>th</w:t>
      </w:r>
      <w:proofErr w:type="gramEnd"/>
      <w:r w:rsidR="00C135A8">
        <w:t xml:space="preserve"> leading cause of death in the county</w:t>
      </w:r>
      <w:r w:rsidR="00FD609B">
        <w:t>, at odds with being only the 6</w:t>
      </w:r>
      <w:r w:rsidR="00FD609B" w:rsidRPr="00FD609B">
        <w:rPr>
          <w:vertAlign w:val="superscript"/>
        </w:rPr>
        <w:t>th</w:t>
      </w:r>
      <w:r w:rsidR="00FD609B">
        <w:t xml:space="preserve"> leading cause of death in the state. It </w:t>
      </w:r>
      <w:r w:rsidR="00FD609B">
        <w:lastRenderedPageBreak/>
        <w:t xml:space="preserve">is also notable that suicide is the </w:t>
      </w:r>
      <w:proofErr w:type="gramStart"/>
      <w:r w:rsidR="00FD609B">
        <w:t>2</w:t>
      </w:r>
      <w:r w:rsidR="00FD609B" w:rsidRPr="00FD609B">
        <w:rPr>
          <w:vertAlign w:val="superscript"/>
        </w:rPr>
        <w:t>nd</w:t>
      </w:r>
      <w:proofErr w:type="gramEnd"/>
      <w:r w:rsidR="00FD609B">
        <w:t xml:space="preserve"> leading cause of death among 18-44</w:t>
      </w:r>
      <w:r w:rsidR="00582938">
        <w:t>-year-olds – the same as for the state.”</w:t>
      </w:r>
      <w:r w:rsidR="00582938">
        <w:rPr>
          <w:rStyle w:val="FootnoteReference"/>
        </w:rPr>
        <w:footnoteReference w:id="161"/>
      </w:r>
    </w:p>
    <w:p w14:paraId="75DD3A3E" w14:textId="752E60A1" w:rsidR="00503E12" w:rsidRDefault="001C1B6B" w:rsidP="00B35630">
      <w:pPr>
        <w:jc w:val="both"/>
      </w:pPr>
      <w:r>
        <w:t xml:space="preserve">“The death rate due to all causes of mortality for children aged 0-17 in Marion County from 2018-2020 came in at </w:t>
      </w:r>
      <w:r w:rsidR="00E54A33">
        <w:t>75.6 deaths per 100,000 population compared to 49.9 deaths for the state, with the leading cause of death being perinatal conditions, unintentional injuries, congenital malformations, suicide, homicide, and cance</w:t>
      </w:r>
      <w:r w:rsidR="003630DE">
        <w:t>r. With respect to the state, children within Marion County are more than twice as likely to die from unintentional injuries or suicide</w:t>
      </w:r>
      <w:r w:rsidR="0069554C">
        <w:t>… Infants are also consistently slightly more at risk in Marion County than the state for sudden unexpected infant death (SUID), congenital and chromosomal anomalies, perinatal conditions, and unintentional suffocation and strangulation.”</w:t>
      </w:r>
      <w:r w:rsidR="0069554C">
        <w:rPr>
          <w:rStyle w:val="FootnoteReference"/>
        </w:rPr>
        <w:footnoteReference w:id="162"/>
      </w:r>
      <w:r w:rsidR="00B559EF">
        <w:t xml:space="preserve"> </w:t>
      </w:r>
      <w:r w:rsidR="002B5C71">
        <w:t>The Hispanic population experiences the highest rate of infant deaths in the county</w:t>
      </w:r>
      <w:r w:rsidR="0012606A">
        <w:t xml:space="preserve"> at 13.8 deaths for every 1,000 live births, a rate that has increased from 2016-2020.</w:t>
      </w:r>
      <w:r w:rsidR="009266CC">
        <w:rPr>
          <w:rStyle w:val="FootnoteReference"/>
        </w:rPr>
        <w:footnoteReference w:id="163"/>
      </w:r>
    </w:p>
    <w:p w14:paraId="1A705C3D" w14:textId="14319CF8" w:rsidR="008D69EB" w:rsidRDefault="008D69EB" w:rsidP="00B35630">
      <w:pPr>
        <w:jc w:val="both"/>
      </w:pPr>
      <w:r>
        <w:t xml:space="preserve">As of June 16, 2022, </w:t>
      </w:r>
      <w:r w:rsidR="003917E6">
        <w:t>63% “of individuals five (5) years of age or older have been vaccinated” for COVID-19</w:t>
      </w:r>
      <w:r w:rsidR="004E3FEF">
        <w:t xml:space="preserve">, </w:t>
      </w:r>
      <w:r w:rsidR="00480F4E">
        <w:t>11 points lower than the state percentage</w:t>
      </w:r>
      <w:r w:rsidR="003917E6">
        <w:t>.</w:t>
      </w:r>
      <w:r w:rsidR="004E3FEF">
        <w:rPr>
          <w:rStyle w:val="FootnoteReference"/>
        </w:rPr>
        <w:footnoteReference w:id="164"/>
      </w:r>
    </w:p>
    <w:p w14:paraId="242B8672" w14:textId="77777777" w:rsidR="00555581" w:rsidRDefault="006E21B7" w:rsidP="00B35630">
      <w:pPr>
        <w:jc w:val="both"/>
      </w:pPr>
      <w:r>
        <w:t>“According to the Florida Department of Law Enforcement’s Domestic Violence 2019 Annual Report, when compared to the state, Marion County had higher rates of murder, rape, fondling, aggravated assault, and simple assault.</w:t>
      </w:r>
      <w:r w:rsidR="006F0970">
        <w:t xml:space="preserve"> …To expand, in 2019 Marion County </w:t>
      </w:r>
      <w:proofErr w:type="gramStart"/>
      <w:r w:rsidR="006F0970">
        <w:t>witnessed</w:t>
      </w:r>
      <w:proofErr w:type="gramEnd"/>
      <w:r w:rsidR="006F0970">
        <w:t xml:space="preserve"> a murder rate that was approximately 5.9 times that of the state, a rate of rape nearly 2.6 times that of the state, more than double the rate of fondling, and nearly double the rates of aggravated and simple assault</w:t>
      </w:r>
      <w:r w:rsidR="00E94DD1">
        <w:t>”</w:t>
      </w:r>
      <w:r w:rsidR="00E94DD1">
        <w:rPr>
          <w:rStyle w:val="FootnoteReference"/>
        </w:rPr>
        <w:footnoteReference w:id="165"/>
      </w:r>
    </w:p>
    <w:p w14:paraId="090EA66C" w14:textId="334D3A96" w:rsidR="00D249D8" w:rsidRDefault="00D249D8" w:rsidP="00B35630">
      <w:pPr>
        <w:jc w:val="both"/>
      </w:pPr>
      <w:r>
        <w:t>“The rate of Baker Acts among children who live in Marion County is 2,</w:t>
      </w:r>
      <w:r w:rsidR="00FB3878">
        <w:t>4</w:t>
      </w:r>
      <w:r w:rsidR="007F497B">
        <w:t>6</w:t>
      </w:r>
      <w:r w:rsidR="00FB3878">
        <w:t>3.6 per 100,000 persons, double the rate of the state at 1,240.0 exams.”</w:t>
      </w:r>
      <w:r w:rsidR="00FB3878">
        <w:rPr>
          <w:rStyle w:val="FootnoteReference"/>
        </w:rPr>
        <w:footnoteReference w:id="166"/>
      </w:r>
    </w:p>
    <w:p w14:paraId="6C11C89A" w14:textId="5C88C11F" w:rsidR="00C40314" w:rsidRDefault="00AC36EE" w:rsidP="00B35630">
      <w:pPr>
        <w:jc w:val="both"/>
      </w:pPr>
      <w:r>
        <w:t>Episcopal Children’s Services 2020 Community Assessment</w:t>
      </w:r>
      <w:r w:rsidR="00E15CBE">
        <w:t xml:space="preserve"> found that </w:t>
      </w:r>
      <w:r w:rsidR="00D26E80">
        <w:t>26%</w:t>
      </w:r>
      <w:r w:rsidR="00F223F5">
        <w:t xml:space="preserve"> of infants and children under two who </w:t>
      </w:r>
      <w:proofErr w:type="gramStart"/>
      <w:r w:rsidR="00F223F5">
        <w:t>participate</w:t>
      </w:r>
      <w:proofErr w:type="gramEnd"/>
      <w:r w:rsidR="00F223F5">
        <w:t xml:space="preserve"> in WI</w:t>
      </w:r>
      <w:r w:rsidR="004B2258">
        <w:t>C are overweight or obese.</w:t>
      </w:r>
      <w:r w:rsidR="004B2258">
        <w:rPr>
          <w:rStyle w:val="FootnoteReference"/>
        </w:rPr>
        <w:footnoteReference w:id="167"/>
      </w:r>
      <w:r w:rsidR="0053464C">
        <w:t xml:space="preserve"> </w:t>
      </w:r>
    </w:p>
    <w:p w14:paraId="4B8AAF4C" w14:textId="29C8B767" w:rsidR="00367FF3" w:rsidRDefault="00367FF3" w:rsidP="00B35630">
      <w:pPr>
        <w:jc w:val="both"/>
      </w:pPr>
      <w:r>
        <w:t xml:space="preserve">The availability of </w:t>
      </w:r>
      <w:r w:rsidR="00D51F61">
        <w:t xml:space="preserve">physicians and dentists was lower </w:t>
      </w:r>
      <w:r w:rsidR="00036296">
        <w:t xml:space="preserve">in Marion County </w:t>
      </w:r>
      <w:r w:rsidR="00D51F61">
        <w:t>than both the Florida and US average:</w:t>
      </w:r>
      <w:r w:rsidR="0080449F">
        <w:t xml:space="preserve"> 20 physicians and 3.86 dentists for every 10,000 Marion County residents.</w:t>
      </w:r>
      <w:r w:rsidR="00036296">
        <w:rPr>
          <w:rStyle w:val="FootnoteReference"/>
        </w:rPr>
        <w:footnoteReference w:id="168"/>
      </w:r>
      <w:r w:rsidR="000F4065">
        <w:t xml:space="preserve"> </w:t>
      </w:r>
      <w:r w:rsidR="001D565E">
        <w:t>“Pediatricians are particularly scarce, with a rate of 7.9 physicians per 100,</w:t>
      </w:r>
      <w:r w:rsidR="00531327">
        <w:t>000 population.”</w:t>
      </w:r>
      <w:r w:rsidR="00531327">
        <w:rPr>
          <w:rStyle w:val="FootnoteReference"/>
        </w:rPr>
        <w:footnoteReference w:id="169"/>
      </w:r>
      <w:r w:rsidR="00531327">
        <w:t xml:space="preserve"> </w:t>
      </w:r>
      <w:r w:rsidR="000F4065">
        <w:t>“Within Marion County, there are three (3) dental care locations, five (5) primary care locations, and two (2) mental health locations that are high priority HPSA [Health Professional Shortage Areas</w:t>
      </w:r>
      <w:r w:rsidR="00B92B28">
        <w:t xml:space="preserve">] shortage areas. The same report also </w:t>
      </w:r>
      <w:proofErr w:type="gramStart"/>
      <w:r w:rsidR="00B92B28">
        <w:t>identified</w:t>
      </w:r>
      <w:proofErr w:type="gramEnd"/>
      <w:r w:rsidR="00B92B28">
        <w:t xml:space="preserve"> Low Income/Migrant Farm Workers as a Medically Underserved Area.”</w:t>
      </w:r>
      <w:r w:rsidR="00B92B28">
        <w:rPr>
          <w:rStyle w:val="FootnoteReference"/>
        </w:rPr>
        <w:footnoteReference w:id="170"/>
      </w:r>
      <w:r w:rsidR="004A784C">
        <w:t xml:space="preserve"> </w:t>
      </w:r>
    </w:p>
    <w:p w14:paraId="22DE782B" w14:textId="5C642532" w:rsidR="00426FFE" w:rsidRDefault="00767B7C" w:rsidP="00B35630">
      <w:pPr>
        <w:jc w:val="both"/>
      </w:pPr>
      <w:r>
        <w:t xml:space="preserve">Over 7% of children under the age of </w:t>
      </w:r>
      <w:proofErr w:type="gramStart"/>
      <w:r>
        <w:t>19</w:t>
      </w:r>
      <w:proofErr w:type="gramEnd"/>
      <w:r>
        <w:t xml:space="preserve"> are uninsured.</w:t>
      </w:r>
      <w:r>
        <w:rPr>
          <w:rStyle w:val="FootnoteReference"/>
        </w:rPr>
        <w:footnoteReference w:id="171"/>
      </w:r>
      <w:r w:rsidR="000F254C">
        <w:t xml:space="preserve"> For adults 18-64, 20.5% are uni</w:t>
      </w:r>
      <w:r w:rsidR="00FC6E3C">
        <w:t>nsured.</w:t>
      </w:r>
      <w:r w:rsidR="00FC6E3C">
        <w:rPr>
          <w:rStyle w:val="FootnoteReference"/>
        </w:rPr>
        <w:footnoteReference w:id="172"/>
      </w:r>
    </w:p>
    <w:p w14:paraId="28B836E7" w14:textId="118150B3" w:rsidR="0040550F" w:rsidRDefault="0040550F" w:rsidP="00B35630">
      <w:pPr>
        <w:pStyle w:val="Heading1"/>
        <w:jc w:val="both"/>
      </w:pPr>
      <w:bookmarkStart w:id="42" w:name="_Toc123029272"/>
      <w:r>
        <w:lastRenderedPageBreak/>
        <w:t>Data Analysis</w:t>
      </w:r>
      <w:r w:rsidR="00FF5E6A">
        <w:t xml:space="preserve"> and Summary</w:t>
      </w:r>
      <w:bookmarkEnd w:id="42"/>
    </w:p>
    <w:p w14:paraId="29019B00" w14:textId="12C0EB01" w:rsidR="00FF5E6A" w:rsidRDefault="00FF5E6A" w:rsidP="00B35630">
      <w:pPr>
        <w:jc w:val="both"/>
      </w:pPr>
      <w:r>
        <w:t xml:space="preserve">With </w:t>
      </w:r>
      <w:r w:rsidR="009C22A4">
        <w:t xml:space="preserve">Marion County </w:t>
      </w:r>
      <w:r w:rsidR="00A45AA2">
        <w:t xml:space="preserve">population </w:t>
      </w:r>
      <w:r w:rsidR="00874023">
        <w:t>continuing to</w:t>
      </w:r>
      <w:r w:rsidR="00C81EC4">
        <w:t xml:space="preserve"> grow, especially for </w:t>
      </w:r>
      <w:r w:rsidR="00973CB0">
        <w:t xml:space="preserve">younger demographics, the need for </w:t>
      </w:r>
      <w:r w:rsidR="00E367B7">
        <w:t>childcare providers and teachers will continue to grow.</w:t>
      </w:r>
      <w:r w:rsidR="000C3D14">
        <w:t xml:space="preserve"> Episcopal Children’s Services </w:t>
      </w:r>
      <w:proofErr w:type="gramStart"/>
      <w:r w:rsidR="000C3D14">
        <w:t>identified</w:t>
      </w:r>
      <w:proofErr w:type="gramEnd"/>
      <w:r w:rsidR="000C3D14">
        <w:t xml:space="preserve"> a childcare need for 12,771 children, based on households with children under 6 where both parents wor</w:t>
      </w:r>
      <w:r w:rsidR="00FB27E4">
        <w:t>k. DCF reports a childcare capacity of 11,270</w:t>
      </w:r>
      <w:r w:rsidR="00F52437">
        <w:t xml:space="preserve"> for children of all ages</w:t>
      </w:r>
      <w:r w:rsidR="00390B29">
        <w:t>.</w:t>
      </w:r>
    </w:p>
    <w:p w14:paraId="15FF9930" w14:textId="2C9F3B37" w:rsidR="00006C1A" w:rsidRDefault="00006C1A" w:rsidP="00B35630">
      <w:pPr>
        <w:jc w:val="both"/>
      </w:pPr>
      <w:r>
        <w:t xml:space="preserve">With an average of </w:t>
      </w:r>
      <w:proofErr w:type="gramStart"/>
      <w:r>
        <w:t>nearly 3,200</w:t>
      </w:r>
      <w:proofErr w:type="gramEnd"/>
      <w:r>
        <w:t xml:space="preserve"> students entering kindergarten each year</w:t>
      </w:r>
      <w:r w:rsidR="00750F17">
        <w:t xml:space="preserve">, approximately 1,700 students attending VPK, and </w:t>
      </w:r>
      <w:r w:rsidR="00451184">
        <w:t xml:space="preserve">approximately 1,300 </w:t>
      </w:r>
      <w:r w:rsidR="00775EBD">
        <w:t xml:space="preserve">deemed “ready for kindergarten,” </w:t>
      </w:r>
      <w:r w:rsidR="00643DD5">
        <w:t xml:space="preserve">there is an opportunity for more research into </w:t>
      </w:r>
      <w:r w:rsidR="001915BD">
        <w:t xml:space="preserve">the barriers </w:t>
      </w:r>
      <w:r w:rsidR="00B57BC1">
        <w:t>for accessing quality early lea</w:t>
      </w:r>
      <w:r w:rsidR="00DD2B04">
        <w:t>r</w:t>
      </w:r>
      <w:r w:rsidR="00B57BC1">
        <w:t>ning programs, such as VPK</w:t>
      </w:r>
      <w:r w:rsidR="00DD2B04">
        <w:t>, for approximately 1,500 four-year-</w:t>
      </w:r>
      <w:proofErr w:type="spellStart"/>
      <w:r w:rsidR="00DD2B04">
        <w:t>olds</w:t>
      </w:r>
      <w:proofErr w:type="spellEnd"/>
      <w:r w:rsidR="00DD2B04">
        <w:t xml:space="preserve"> each year.</w:t>
      </w:r>
    </w:p>
    <w:p w14:paraId="73AF8445" w14:textId="78BCFC38" w:rsidR="005731D0" w:rsidRDefault="00C8234B" w:rsidP="00B35630">
      <w:pPr>
        <w:jc w:val="both"/>
      </w:pPr>
      <w:r>
        <w:t xml:space="preserve">Over 23% of Marion County’s children live in poverty, and 66% of students are eligible for free/reduced meals. </w:t>
      </w:r>
      <w:proofErr w:type="gramStart"/>
      <w:r w:rsidR="00E72D68">
        <w:t>Nearly 69%</w:t>
      </w:r>
      <w:proofErr w:type="gramEnd"/>
      <w:r w:rsidR="00E72D68">
        <w:t xml:space="preserve"> of children are eligible for Medicaid. </w:t>
      </w:r>
      <w:r w:rsidR="00B57811">
        <w:t>More than half of households with children, 52%, live belo</w:t>
      </w:r>
      <w:r w:rsidR="00CB3B21">
        <w:t>w the Alice Threshol</w:t>
      </w:r>
      <w:r w:rsidR="00932CD0">
        <w:t xml:space="preserve">d. </w:t>
      </w:r>
      <w:r w:rsidR="005731D0">
        <w:t xml:space="preserve">Minority </w:t>
      </w:r>
      <w:r w:rsidR="00724C0C">
        <w:t>households</w:t>
      </w:r>
      <w:r w:rsidR="005731D0">
        <w:t xml:space="preserve"> in Marion County, specifically Black and Hispanic, have </w:t>
      </w:r>
      <w:r w:rsidR="00F636D9">
        <w:t>more children than the overall household rate and experience higher rates of poverty</w:t>
      </w:r>
      <w:r w:rsidR="00806105">
        <w:t>.</w:t>
      </w:r>
      <w:r w:rsidR="00724C0C">
        <w:t xml:space="preserve"> </w:t>
      </w:r>
      <w:r w:rsidR="005A5777">
        <w:t xml:space="preserve">Poverty rates are also higher in households with a single </w:t>
      </w:r>
      <w:r w:rsidR="009701D2">
        <w:t>female head of household.</w:t>
      </w:r>
    </w:p>
    <w:p w14:paraId="4D68B6DD" w14:textId="2410C65B" w:rsidR="00EC0DED" w:rsidRPr="00FF5E6A" w:rsidRDefault="00EC0DED" w:rsidP="00B35630">
      <w:pPr>
        <w:jc w:val="both"/>
      </w:pPr>
      <w:r>
        <w:t xml:space="preserve">While Marion County’s general population is less diverse than Florida, the student population </w:t>
      </w:r>
      <w:r w:rsidR="00415B0C">
        <w:t xml:space="preserve">is diverse, with 35% of students identifying as Hispanic and </w:t>
      </w:r>
      <w:r w:rsidR="00D6366B">
        <w:t>21% as Black.</w:t>
      </w:r>
      <w:r w:rsidR="00C0384A">
        <w:t xml:space="preserve"> Only 13.15 of Marion County residents speak a language other than English, </w:t>
      </w:r>
      <w:r w:rsidR="004B0F98">
        <w:t xml:space="preserve">but </w:t>
      </w:r>
      <w:r w:rsidR="005C72BB">
        <w:t>32.4% of them do not speak English “very well.”</w:t>
      </w:r>
      <w:r w:rsidR="00C43A8F">
        <w:t xml:space="preserve"> </w:t>
      </w:r>
      <w:r w:rsidR="00F06800">
        <w:t xml:space="preserve">Zip code 34475 ranked as one of the top three highest birth rates in the county, with the </w:t>
      </w:r>
      <w:r w:rsidR="001D5B64">
        <w:t>highest Black population in the Ocala area and the highest rate of Hispanic births.</w:t>
      </w:r>
    </w:p>
    <w:p w14:paraId="149579D7" w14:textId="456FFA22" w:rsidR="00C52DA8" w:rsidRDefault="00C52DA8" w:rsidP="00B35630">
      <w:pPr>
        <w:jc w:val="both"/>
      </w:pPr>
    </w:p>
    <w:p w14:paraId="4E1D2280" w14:textId="4EC17299" w:rsidR="0040550F" w:rsidRDefault="0040550F" w:rsidP="00B35630">
      <w:pPr>
        <w:jc w:val="both"/>
      </w:pPr>
    </w:p>
    <w:p w14:paraId="6E563936" w14:textId="77777777" w:rsidR="0040550F" w:rsidRPr="0040550F" w:rsidRDefault="0040550F" w:rsidP="00B35630">
      <w:pPr>
        <w:jc w:val="both"/>
      </w:pPr>
    </w:p>
    <w:p w14:paraId="5ADE8B76" w14:textId="26990B9B" w:rsidR="001F1FE2" w:rsidRDefault="001F1FE2" w:rsidP="00B35630">
      <w:pPr>
        <w:jc w:val="both"/>
      </w:pPr>
    </w:p>
    <w:p w14:paraId="585EF5B3" w14:textId="77777777" w:rsidR="001F1FE2" w:rsidRPr="001F1FE2" w:rsidRDefault="001F1FE2" w:rsidP="00B35630">
      <w:pPr>
        <w:jc w:val="both"/>
      </w:pPr>
    </w:p>
    <w:sectPr w:rsidR="001F1FE2" w:rsidRPr="001F1FE2" w:rsidSect="00B3563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5605" w14:textId="77777777" w:rsidR="00024E0B" w:rsidRDefault="00024E0B" w:rsidP="00904C5C">
      <w:pPr>
        <w:spacing w:after="0" w:line="240" w:lineRule="auto"/>
      </w:pPr>
      <w:r>
        <w:separator/>
      </w:r>
    </w:p>
  </w:endnote>
  <w:endnote w:type="continuationSeparator" w:id="0">
    <w:p w14:paraId="219FE5CE" w14:textId="77777777" w:rsidR="00024E0B" w:rsidRDefault="00024E0B" w:rsidP="00904C5C">
      <w:pPr>
        <w:spacing w:after="0" w:line="240" w:lineRule="auto"/>
      </w:pPr>
      <w:r>
        <w:continuationSeparator/>
      </w:r>
    </w:p>
  </w:endnote>
  <w:endnote w:type="continuationNotice" w:id="1">
    <w:p w14:paraId="42C3DCBD" w14:textId="77777777" w:rsidR="00024E0B" w:rsidRDefault="00024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8B25" w14:textId="17B12A8B" w:rsidR="00C80FD0" w:rsidRPr="00C80FD0" w:rsidRDefault="00C80FD0">
    <w:pPr>
      <w:pStyle w:val="Footer"/>
      <w:rPr>
        <w:sz w:val="16"/>
        <w:szCs w:val="16"/>
      </w:rPr>
    </w:pPr>
    <w:r>
      <w:rPr>
        <w:sz w:val="16"/>
        <w:szCs w:val="16"/>
      </w:rPr>
      <w:t xml:space="preserve">WW </w:t>
    </w:r>
    <w:r w:rsidR="00461B5D">
      <w:rPr>
        <w:sz w:val="16"/>
        <w:szCs w:val="16"/>
      </w:rPr>
      <w:t>Dec. 2022 All Staff/Marketing and Outreach1/Community Assessments/2022-2023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B6CC" w14:textId="77777777" w:rsidR="00024E0B" w:rsidRDefault="00024E0B" w:rsidP="00904C5C">
      <w:pPr>
        <w:spacing w:after="0" w:line="240" w:lineRule="auto"/>
      </w:pPr>
      <w:r>
        <w:separator/>
      </w:r>
    </w:p>
  </w:footnote>
  <w:footnote w:type="continuationSeparator" w:id="0">
    <w:p w14:paraId="53BB55F5" w14:textId="77777777" w:rsidR="00024E0B" w:rsidRDefault="00024E0B" w:rsidP="00904C5C">
      <w:pPr>
        <w:spacing w:after="0" w:line="240" w:lineRule="auto"/>
      </w:pPr>
      <w:r>
        <w:continuationSeparator/>
      </w:r>
    </w:p>
  </w:footnote>
  <w:footnote w:type="continuationNotice" w:id="1">
    <w:p w14:paraId="4D936695" w14:textId="77777777" w:rsidR="00024E0B" w:rsidRDefault="00024E0B">
      <w:pPr>
        <w:spacing w:after="0" w:line="240" w:lineRule="auto"/>
      </w:pPr>
    </w:p>
  </w:footnote>
  <w:footnote w:id="2">
    <w:p w14:paraId="1A16CA58" w14:textId="52C97F4C" w:rsidR="00220B24" w:rsidRDefault="00220B24">
      <w:pPr>
        <w:pStyle w:val="FootnoteText"/>
      </w:pPr>
      <w:r>
        <w:rPr>
          <w:rStyle w:val="FootnoteReference"/>
        </w:rPr>
        <w:footnoteRef/>
      </w:r>
      <w:r>
        <w:t xml:space="preserve"> </w:t>
      </w:r>
      <w:r w:rsidR="002936C0">
        <w:t xml:space="preserve">United States Census Bureau Marion County, Florida </w:t>
      </w:r>
      <w:hyperlink r:id="rId1" w:history="1">
        <w:r w:rsidR="002936C0" w:rsidRPr="00261E04">
          <w:rPr>
            <w:rStyle w:val="Hyperlink"/>
          </w:rPr>
          <w:t>https://data.census.gov/all?q=marion+county,+fl</w:t>
        </w:r>
      </w:hyperlink>
      <w:r w:rsidR="002936C0">
        <w:t xml:space="preserve"> 12-18-22</w:t>
      </w:r>
    </w:p>
  </w:footnote>
  <w:footnote w:id="3">
    <w:p w14:paraId="275E21B9" w14:textId="53A60788" w:rsidR="00693317" w:rsidRPr="004C093A" w:rsidRDefault="00693317">
      <w:pPr>
        <w:pStyle w:val="FootnoteText"/>
      </w:pPr>
      <w:r>
        <w:rPr>
          <w:rStyle w:val="FootnoteReference"/>
        </w:rPr>
        <w:footnoteRef/>
      </w:r>
      <w:r w:rsidRPr="004C093A">
        <w:t xml:space="preserve"> </w:t>
      </w:r>
      <w:bookmarkStart w:id="2" w:name="_Hlk122176312"/>
      <w:r w:rsidR="004C093A" w:rsidRPr="004C093A">
        <w:t>Ocala Metro Chamber &amp; Economic Partnership</w:t>
      </w:r>
      <w:r w:rsidR="004C093A">
        <w:t xml:space="preserve"> Friday Talks: Growth in the Ocala Metro</w:t>
      </w:r>
      <w:r w:rsidR="007F736D">
        <w:t xml:space="preserve"> </w:t>
      </w:r>
      <w:hyperlink r:id="rId2" w:history="1">
        <w:r w:rsidR="007F736D" w:rsidRPr="00367F7C">
          <w:rPr>
            <w:rStyle w:val="Hyperlink"/>
          </w:rPr>
          <w:t>https://www.facebook.com/OcalaCEP/videos/489845226612223</w:t>
        </w:r>
      </w:hyperlink>
      <w:r w:rsidR="007F736D">
        <w:t xml:space="preserve"> 12-16-22</w:t>
      </w:r>
      <w:bookmarkEnd w:id="2"/>
    </w:p>
  </w:footnote>
  <w:footnote w:id="4">
    <w:p w14:paraId="3DA4DCF4" w14:textId="1B32BBB5" w:rsidR="00497D17" w:rsidRDefault="00497D17">
      <w:pPr>
        <w:pStyle w:val="FootnoteText"/>
      </w:pPr>
      <w:r>
        <w:rPr>
          <w:rStyle w:val="FootnoteReference"/>
        </w:rPr>
        <w:footnoteRef/>
      </w:r>
      <w:r>
        <w:t xml:space="preserve"> </w:t>
      </w:r>
      <w:r w:rsidRPr="004C093A">
        <w:t>Ocala Metro Chamber &amp; Economic Partnership</w:t>
      </w:r>
      <w:r>
        <w:t xml:space="preserve"> Friday Talks: Growth in the Ocala Metro </w:t>
      </w:r>
      <w:hyperlink r:id="rId3" w:history="1">
        <w:r w:rsidRPr="00367F7C">
          <w:rPr>
            <w:rStyle w:val="Hyperlink"/>
          </w:rPr>
          <w:t>https://www.facebook.com/OcalaCEP/videos/489845226612223</w:t>
        </w:r>
      </w:hyperlink>
      <w:r>
        <w:t xml:space="preserve"> 12-16-22</w:t>
      </w:r>
    </w:p>
  </w:footnote>
  <w:footnote w:id="5">
    <w:p w14:paraId="33EFB8CD" w14:textId="5A2307E3" w:rsidR="000E1121" w:rsidRDefault="000E1121">
      <w:pPr>
        <w:pStyle w:val="FootnoteText"/>
      </w:pPr>
      <w:r>
        <w:rPr>
          <w:rStyle w:val="FootnoteReference"/>
        </w:rPr>
        <w:footnoteRef/>
      </w:r>
      <w:r>
        <w:t xml:space="preserve"> </w:t>
      </w:r>
      <w:bookmarkStart w:id="3" w:name="_Hlk121674869"/>
      <w:r w:rsidR="00021508">
        <w:t>Nov/Dec 2022 CEP Network</w:t>
      </w:r>
      <w:r w:rsidR="001D25D2">
        <w:t>, official magazine of the Ocala Metro Chamber &amp; Economic Partnership</w:t>
      </w:r>
      <w:bookmarkEnd w:id="3"/>
    </w:p>
  </w:footnote>
  <w:footnote w:id="6">
    <w:p w14:paraId="351BA11E" w14:textId="586B9001" w:rsidR="004F118F" w:rsidRDefault="004F118F">
      <w:pPr>
        <w:pStyle w:val="FootnoteText"/>
      </w:pPr>
      <w:r>
        <w:rPr>
          <w:rStyle w:val="FootnoteReference"/>
        </w:rPr>
        <w:footnoteRef/>
      </w:r>
      <w:r>
        <w:t xml:space="preserve"> Marion County Administrative Strategic Plan 2017-2021</w:t>
      </w:r>
    </w:p>
  </w:footnote>
  <w:footnote w:id="7">
    <w:p w14:paraId="3B832C72" w14:textId="70DC9BE9" w:rsidR="00A560CD" w:rsidRDefault="00A560CD">
      <w:pPr>
        <w:pStyle w:val="FootnoteText"/>
      </w:pPr>
      <w:r>
        <w:rPr>
          <w:rStyle w:val="FootnoteReference"/>
        </w:rPr>
        <w:footnoteRef/>
      </w:r>
      <w:r>
        <w:t xml:space="preserve"> Marion County Administrative Strategic Plan 2017-2021</w:t>
      </w:r>
    </w:p>
  </w:footnote>
  <w:footnote w:id="8">
    <w:p w14:paraId="5FA843A3" w14:textId="498E5579" w:rsidR="00DA472B" w:rsidRDefault="00DA472B">
      <w:pPr>
        <w:pStyle w:val="FootnoteText"/>
      </w:pPr>
      <w:r>
        <w:rPr>
          <w:rStyle w:val="FootnoteReference"/>
        </w:rPr>
        <w:footnoteRef/>
      </w:r>
      <w:r>
        <w:t xml:space="preserve"> Marion County Administrative Strategic Plan 2017-2021</w:t>
      </w:r>
    </w:p>
  </w:footnote>
  <w:footnote w:id="9">
    <w:p w14:paraId="6D166DF8" w14:textId="77777777" w:rsidR="00BE1CB6" w:rsidRDefault="00BE1CB6" w:rsidP="00BE1CB6">
      <w:pPr>
        <w:pStyle w:val="FootnoteText"/>
      </w:pPr>
      <w:r>
        <w:rPr>
          <w:rStyle w:val="FootnoteReference"/>
        </w:rPr>
        <w:footnoteRef/>
      </w:r>
      <w:r>
        <w:t xml:space="preserve"> Marion County Administrative Strategic Plan 2017-2021</w:t>
      </w:r>
    </w:p>
  </w:footnote>
  <w:footnote w:id="10">
    <w:p w14:paraId="596244C7" w14:textId="0BEDC923" w:rsidR="00E40C69" w:rsidRDefault="00E40C69">
      <w:pPr>
        <w:pStyle w:val="FootnoteText"/>
      </w:pPr>
      <w:r>
        <w:rPr>
          <w:rStyle w:val="FootnoteReference"/>
        </w:rPr>
        <w:footnoteRef/>
      </w:r>
      <w:r>
        <w:t xml:space="preserve"> Marion County Administrative Strategic Plan 2017-2021</w:t>
      </w:r>
    </w:p>
  </w:footnote>
  <w:footnote w:id="11">
    <w:p w14:paraId="3E709779" w14:textId="799F06EA" w:rsidR="00EE608B" w:rsidRDefault="00EE608B">
      <w:pPr>
        <w:pStyle w:val="FootnoteText"/>
      </w:pPr>
      <w:r>
        <w:rPr>
          <w:rStyle w:val="FootnoteReference"/>
        </w:rPr>
        <w:footnoteRef/>
      </w:r>
      <w:r>
        <w:t xml:space="preserve"> Marion County Administrative Strategic Plan 2017-2021</w:t>
      </w:r>
    </w:p>
  </w:footnote>
  <w:footnote w:id="12">
    <w:p w14:paraId="5BAF5DB4" w14:textId="0341F83B" w:rsidR="00D51992" w:rsidRPr="00A20EEB" w:rsidRDefault="00D51992">
      <w:pPr>
        <w:pStyle w:val="FootnoteText"/>
        <w:rPr>
          <w:szCs w:val="18"/>
        </w:rPr>
      </w:pPr>
      <w:r>
        <w:rPr>
          <w:rStyle w:val="FootnoteReference"/>
        </w:rPr>
        <w:footnoteRef/>
      </w:r>
      <w:r>
        <w:t xml:space="preserve"> </w:t>
      </w:r>
      <w:r w:rsidR="0015685F" w:rsidRPr="00A20EEB">
        <w:rPr>
          <w:szCs w:val="18"/>
        </w:rPr>
        <w:t xml:space="preserve">Ocala’s Cost of Living </w:t>
      </w:r>
      <w:hyperlink r:id="rId4" w:history="1">
        <w:r w:rsidR="00D05EE0" w:rsidRPr="00A20EEB">
          <w:rPr>
            <w:rStyle w:val="Hyperlink"/>
            <w:szCs w:val="18"/>
          </w:rPr>
          <w:t>https://livelifehere.com/</w:t>
        </w:r>
      </w:hyperlink>
      <w:r w:rsidR="00D05EE0" w:rsidRPr="00A20EEB">
        <w:rPr>
          <w:szCs w:val="18"/>
        </w:rPr>
        <w:t xml:space="preserve"> 12-13-22</w:t>
      </w:r>
    </w:p>
  </w:footnote>
  <w:footnote w:id="13">
    <w:p w14:paraId="26A6E24E" w14:textId="1E9B3FBA" w:rsidR="00D552ED" w:rsidRPr="00A20EEB" w:rsidRDefault="00D552ED">
      <w:pPr>
        <w:pStyle w:val="FootnoteText"/>
        <w:rPr>
          <w:szCs w:val="18"/>
        </w:rPr>
      </w:pPr>
      <w:r w:rsidRPr="00A20EEB">
        <w:rPr>
          <w:rStyle w:val="FootnoteReference"/>
          <w:szCs w:val="18"/>
        </w:rPr>
        <w:footnoteRef/>
      </w:r>
      <w:r w:rsidRPr="00A20EEB">
        <w:rPr>
          <w:szCs w:val="18"/>
        </w:rPr>
        <w:t xml:space="preserve"> </w:t>
      </w:r>
      <w:r w:rsidR="00974F53" w:rsidRPr="00A20EEB">
        <w:rPr>
          <w:szCs w:val="18"/>
        </w:rPr>
        <w:t xml:space="preserve">Ocala Fast Facts </w:t>
      </w:r>
      <w:hyperlink r:id="rId5" w:history="1">
        <w:r w:rsidR="00D05EE0" w:rsidRPr="00A20EEB">
          <w:rPr>
            <w:rStyle w:val="Hyperlink"/>
            <w:szCs w:val="18"/>
          </w:rPr>
          <w:t>https://livelifehere.com/</w:t>
        </w:r>
      </w:hyperlink>
      <w:r w:rsidR="00D05EE0" w:rsidRPr="00A20EEB">
        <w:rPr>
          <w:szCs w:val="18"/>
        </w:rPr>
        <w:t xml:space="preserve"> 12-13-22</w:t>
      </w:r>
    </w:p>
  </w:footnote>
  <w:footnote w:id="14">
    <w:p w14:paraId="7888C2F7" w14:textId="0DCEBC74" w:rsidR="006763FB" w:rsidRPr="00A20EEB" w:rsidRDefault="006763FB">
      <w:pPr>
        <w:pStyle w:val="FootnoteText"/>
        <w:rPr>
          <w:szCs w:val="18"/>
        </w:rPr>
      </w:pPr>
      <w:r w:rsidRPr="00A20EEB">
        <w:rPr>
          <w:rStyle w:val="FootnoteReference"/>
          <w:szCs w:val="18"/>
        </w:rPr>
        <w:footnoteRef/>
      </w:r>
      <w:r w:rsidRPr="00A20EEB">
        <w:rPr>
          <w:szCs w:val="18"/>
        </w:rPr>
        <w:t xml:space="preserve"> Metro Profile of Marion County, FL </w:t>
      </w:r>
      <w:hyperlink r:id="rId6" w:history="1">
        <w:r w:rsidRPr="00A20EEB">
          <w:rPr>
            <w:rStyle w:val="Hyperlink"/>
            <w:szCs w:val="18"/>
          </w:rPr>
          <w:t>https://ocalacep.com/about-ocala/metro-profile</w:t>
        </w:r>
      </w:hyperlink>
      <w:r w:rsidRPr="00A20EEB">
        <w:rPr>
          <w:szCs w:val="18"/>
        </w:rPr>
        <w:t xml:space="preserve"> 12-13-22</w:t>
      </w:r>
    </w:p>
  </w:footnote>
  <w:footnote w:id="15">
    <w:p w14:paraId="34362E69" w14:textId="3CF4B95D" w:rsidR="008F2D5D" w:rsidRDefault="008F2D5D">
      <w:pPr>
        <w:pStyle w:val="FootnoteText"/>
      </w:pPr>
      <w:r>
        <w:rPr>
          <w:rStyle w:val="FootnoteReference"/>
        </w:rPr>
        <w:footnoteRef/>
      </w:r>
      <w:r>
        <w:t xml:space="preserve"> </w:t>
      </w:r>
      <w:r w:rsidR="00CC1B92">
        <w:t xml:space="preserve">United For Alice Research Center Florida </w:t>
      </w:r>
      <w:hyperlink r:id="rId7" w:history="1">
        <w:r w:rsidR="00A61F4B" w:rsidRPr="00261E04">
          <w:rPr>
            <w:rStyle w:val="Hyperlink"/>
          </w:rPr>
          <w:t>https://www.unitedforalice.org/state-overview/florida</w:t>
        </w:r>
      </w:hyperlink>
      <w:r w:rsidR="00A61F4B">
        <w:t xml:space="preserve"> 12-17-22</w:t>
      </w:r>
    </w:p>
  </w:footnote>
  <w:footnote w:id="16">
    <w:p w14:paraId="243294AC" w14:textId="4E6EB830" w:rsidR="005A0F8F" w:rsidRPr="00A20EEB" w:rsidRDefault="005A0F8F">
      <w:pPr>
        <w:pStyle w:val="FootnoteText"/>
        <w:rPr>
          <w:szCs w:val="18"/>
        </w:rPr>
      </w:pPr>
      <w:r w:rsidRPr="00A20EEB">
        <w:rPr>
          <w:rStyle w:val="FootnoteReference"/>
          <w:szCs w:val="18"/>
        </w:rPr>
        <w:footnoteRef/>
      </w:r>
      <w:r w:rsidRPr="00A20EEB">
        <w:rPr>
          <w:szCs w:val="18"/>
        </w:rPr>
        <w:t xml:space="preserve"> Metro Profile of Marion County, FL </w:t>
      </w:r>
      <w:hyperlink r:id="rId8" w:history="1">
        <w:r w:rsidR="00D05EE0" w:rsidRPr="00A20EEB">
          <w:rPr>
            <w:rStyle w:val="Hyperlink"/>
            <w:szCs w:val="18"/>
          </w:rPr>
          <w:t>https://ocalacep.com/about-ocala/metro-profile</w:t>
        </w:r>
      </w:hyperlink>
      <w:r w:rsidR="00D05EE0" w:rsidRPr="00A20EEB">
        <w:rPr>
          <w:szCs w:val="18"/>
        </w:rPr>
        <w:t xml:space="preserve"> 12-13-22</w:t>
      </w:r>
    </w:p>
  </w:footnote>
  <w:footnote w:id="17">
    <w:p w14:paraId="53E7E468" w14:textId="3A2B15F6" w:rsidR="00301DE4" w:rsidRDefault="00301DE4">
      <w:pPr>
        <w:pStyle w:val="FootnoteText"/>
      </w:pPr>
      <w:r>
        <w:rPr>
          <w:rStyle w:val="FootnoteReference"/>
        </w:rPr>
        <w:footnoteRef/>
      </w:r>
      <w:r>
        <w:t xml:space="preserve"> </w:t>
      </w:r>
      <w:r w:rsidRPr="004C093A">
        <w:t>Ocala Metro Chamber &amp; Economic Partnership</w:t>
      </w:r>
      <w:r>
        <w:t xml:space="preserve"> Friday Talks: Growth in the Ocala Metro </w:t>
      </w:r>
      <w:hyperlink r:id="rId9" w:history="1">
        <w:r w:rsidRPr="00367F7C">
          <w:rPr>
            <w:rStyle w:val="Hyperlink"/>
          </w:rPr>
          <w:t>https://www.facebook.com/OcalaCEP/videos/489845226612223</w:t>
        </w:r>
      </w:hyperlink>
      <w:r>
        <w:t xml:space="preserve"> 12-16-22</w:t>
      </w:r>
    </w:p>
  </w:footnote>
  <w:footnote w:id="18">
    <w:p w14:paraId="7E43A152" w14:textId="21E58D78" w:rsidR="00085F0C" w:rsidRPr="00A20EEB" w:rsidRDefault="00085F0C">
      <w:pPr>
        <w:pStyle w:val="FootnoteText"/>
        <w:rPr>
          <w:szCs w:val="18"/>
        </w:rPr>
      </w:pPr>
      <w:r w:rsidRPr="00A20EEB">
        <w:rPr>
          <w:rStyle w:val="FootnoteReference"/>
          <w:szCs w:val="18"/>
        </w:rPr>
        <w:footnoteRef/>
      </w:r>
      <w:r w:rsidRPr="00A20EEB">
        <w:rPr>
          <w:szCs w:val="18"/>
        </w:rPr>
        <w:t xml:space="preserve"> Metro Profile of Marion County, FL </w:t>
      </w:r>
      <w:hyperlink r:id="rId10" w:history="1">
        <w:r w:rsidRPr="00A20EEB">
          <w:rPr>
            <w:rStyle w:val="Hyperlink"/>
            <w:szCs w:val="18"/>
          </w:rPr>
          <w:t>https://ocalacep.com/about-ocala/metro-profile</w:t>
        </w:r>
      </w:hyperlink>
      <w:r w:rsidRPr="00A20EEB">
        <w:rPr>
          <w:szCs w:val="18"/>
        </w:rPr>
        <w:t xml:space="preserve"> 12-13-22</w:t>
      </w:r>
    </w:p>
  </w:footnote>
  <w:footnote w:id="19">
    <w:p w14:paraId="33EAAD5C" w14:textId="7FFD3777" w:rsidR="00363D95" w:rsidRPr="00A20EEB" w:rsidRDefault="00363D95">
      <w:pPr>
        <w:pStyle w:val="FootnoteText"/>
        <w:rPr>
          <w:szCs w:val="18"/>
        </w:rPr>
      </w:pPr>
      <w:r w:rsidRPr="00A20EEB">
        <w:rPr>
          <w:rStyle w:val="FootnoteReference"/>
          <w:szCs w:val="18"/>
        </w:rPr>
        <w:footnoteRef/>
      </w:r>
      <w:r w:rsidRPr="00A20EEB">
        <w:rPr>
          <w:szCs w:val="18"/>
        </w:rPr>
        <w:t xml:space="preserve"> Marion County Community Health Needs Assessment August 2022</w:t>
      </w:r>
    </w:p>
  </w:footnote>
  <w:footnote w:id="20">
    <w:p w14:paraId="58AB7CD7" w14:textId="34A9B525" w:rsidR="00660160" w:rsidRPr="00A20EEB" w:rsidRDefault="00660160">
      <w:pPr>
        <w:pStyle w:val="FootnoteText"/>
        <w:rPr>
          <w:szCs w:val="18"/>
        </w:rPr>
      </w:pPr>
      <w:r w:rsidRPr="00A20EEB">
        <w:rPr>
          <w:rStyle w:val="FootnoteReference"/>
          <w:szCs w:val="18"/>
        </w:rPr>
        <w:footnoteRef/>
      </w:r>
      <w:r w:rsidRPr="00A20EEB">
        <w:rPr>
          <w:szCs w:val="18"/>
        </w:rPr>
        <w:t xml:space="preserve"> Email from Keven Christian, Marion County Public Schools Director of Public Relations 11-29-22</w:t>
      </w:r>
    </w:p>
  </w:footnote>
  <w:footnote w:id="21">
    <w:p w14:paraId="150D97AE" w14:textId="420A59ED" w:rsidR="008E2079" w:rsidRPr="00A20EEB" w:rsidRDefault="008E2079">
      <w:pPr>
        <w:pStyle w:val="FootnoteText"/>
        <w:rPr>
          <w:szCs w:val="18"/>
        </w:rPr>
      </w:pPr>
      <w:r w:rsidRPr="00A20EEB">
        <w:rPr>
          <w:rStyle w:val="FootnoteReference"/>
          <w:szCs w:val="18"/>
        </w:rPr>
        <w:footnoteRef/>
      </w:r>
      <w:r w:rsidRPr="00A20EEB">
        <w:rPr>
          <w:szCs w:val="18"/>
        </w:rPr>
        <w:t xml:space="preserve"> Email from Keven Christian, Marion County Public Schools Director of Public Relations 11-29-22</w:t>
      </w:r>
    </w:p>
  </w:footnote>
  <w:footnote w:id="22">
    <w:p w14:paraId="3746DB2F" w14:textId="7A7DE0CE" w:rsidR="002A7349" w:rsidRPr="00A20EEB" w:rsidRDefault="002A7349">
      <w:pPr>
        <w:pStyle w:val="FootnoteText"/>
        <w:rPr>
          <w:szCs w:val="18"/>
        </w:rPr>
      </w:pPr>
      <w:r w:rsidRPr="00A20EEB">
        <w:rPr>
          <w:rStyle w:val="FootnoteReference"/>
          <w:szCs w:val="18"/>
        </w:rPr>
        <w:footnoteRef/>
      </w:r>
      <w:r w:rsidRPr="00A20EEB">
        <w:rPr>
          <w:szCs w:val="18"/>
        </w:rPr>
        <w:t xml:space="preserve"> </w:t>
      </w:r>
      <w:r w:rsidR="00D40514" w:rsidRPr="00A20EEB">
        <w:rPr>
          <w:szCs w:val="18"/>
        </w:rPr>
        <w:t>Episcopal Children’s Services Community Assessment 2020 Head Start and Early Head Start Marion County</w:t>
      </w:r>
    </w:p>
  </w:footnote>
  <w:footnote w:id="23">
    <w:p w14:paraId="0B9D0E44" w14:textId="145FCF34" w:rsidR="00305A6A" w:rsidRPr="00A20EEB" w:rsidRDefault="00305A6A">
      <w:pPr>
        <w:pStyle w:val="FootnoteText"/>
        <w:rPr>
          <w:szCs w:val="18"/>
        </w:rPr>
      </w:pPr>
      <w:r w:rsidRPr="00A20EEB">
        <w:rPr>
          <w:rStyle w:val="FootnoteReference"/>
          <w:szCs w:val="18"/>
        </w:rPr>
        <w:footnoteRef/>
      </w:r>
      <w:r w:rsidRPr="00A20EEB">
        <w:rPr>
          <w:szCs w:val="18"/>
        </w:rPr>
        <w:t xml:space="preserve"> Metro Profile of Marion County, FL </w:t>
      </w:r>
      <w:hyperlink r:id="rId11" w:history="1">
        <w:r w:rsidRPr="00A20EEB">
          <w:rPr>
            <w:rStyle w:val="Hyperlink"/>
            <w:szCs w:val="18"/>
          </w:rPr>
          <w:t>https://ocalacep.com/about-ocala/metro-profile</w:t>
        </w:r>
      </w:hyperlink>
      <w:r w:rsidRPr="00A20EEB">
        <w:rPr>
          <w:szCs w:val="18"/>
        </w:rPr>
        <w:t xml:space="preserve"> 12-13-22</w:t>
      </w:r>
    </w:p>
  </w:footnote>
  <w:footnote w:id="24">
    <w:p w14:paraId="41C01CF3" w14:textId="68C85EEA" w:rsidR="004E57B7" w:rsidRPr="00A20EEB" w:rsidRDefault="004E57B7">
      <w:pPr>
        <w:pStyle w:val="FootnoteText"/>
        <w:rPr>
          <w:szCs w:val="18"/>
        </w:rPr>
      </w:pPr>
      <w:r w:rsidRPr="00A20EEB">
        <w:rPr>
          <w:rStyle w:val="FootnoteReference"/>
          <w:szCs w:val="18"/>
        </w:rPr>
        <w:footnoteRef/>
      </w:r>
      <w:r w:rsidRPr="00A20EEB">
        <w:rPr>
          <w:szCs w:val="18"/>
        </w:rPr>
        <w:t xml:space="preserve"> The Florida Scorecard Marion County Metrics Wealth Migration </w:t>
      </w:r>
      <w:hyperlink r:id="rId12" w:history="1">
        <w:r w:rsidRPr="00A20EEB">
          <w:rPr>
            <w:rStyle w:val="Hyperlink"/>
            <w:szCs w:val="18"/>
          </w:rPr>
          <w:t>https://thefloridascorecard.org/pillar&amp;c=41&amp;pillar=0</w:t>
        </w:r>
      </w:hyperlink>
      <w:r w:rsidRPr="00A20EEB">
        <w:rPr>
          <w:szCs w:val="18"/>
        </w:rPr>
        <w:t xml:space="preserve"> 12-13-22</w:t>
      </w:r>
    </w:p>
  </w:footnote>
  <w:footnote w:id="25">
    <w:p w14:paraId="5AE64963" w14:textId="10EC41BC" w:rsidR="00C82FDB" w:rsidRPr="00A20EEB" w:rsidRDefault="00C82FDB">
      <w:pPr>
        <w:pStyle w:val="FootnoteText"/>
        <w:rPr>
          <w:szCs w:val="18"/>
        </w:rPr>
      </w:pPr>
      <w:r w:rsidRPr="00A20EEB">
        <w:rPr>
          <w:rStyle w:val="FootnoteReference"/>
          <w:szCs w:val="18"/>
        </w:rPr>
        <w:footnoteRef/>
      </w:r>
      <w:r w:rsidRPr="00A20EEB">
        <w:rPr>
          <w:szCs w:val="18"/>
        </w:rPr>
        <w:t xml:space="preserve"> The Florida Scorecard Marion County Metrics Poverty Rate </w:t>
      </w:r>
      <w:hyperlink r:id="rId13" w:history="1">
        <w:r w:rsidRPr="00A20EEB">
          <w:rPr>
            <w:rStyle w:val="Hyperlink"/>
            <w:szCs w:val="18"/>
          </w:rPr>
          <w:t>https://thefloridascorecard.org/pillar&amp;c=41&amp;pillar=0</w:t>
        </w:r>
      </w:hyperlink>
      <w:r w:rsidRPr="00A20EEB">
        <w:rPr>
          <w:szCs w:val="18"/>
        </w:rPr>
        <w:t xml:space="preserve"> 12-13-22</w:t>
      </w:r>
    </w:p>
  </w:footnote>
  <w:footnote w:id="26">
    <w:p w14:paraId="5CD56950" w14:textId="7278946C" w:rsidR="007F0BF6" w:rsidRPr="00A20EEB" w:rsidRDefault="007F0BF6">
      <w:pPr>
        <w:pStyle w:val="FootnoteText"/>
        <w:rPr>
          <w:szCs w:val="18"/>
        </w:rPr>
      </w:pPr>
      <w:r w:rsidRPr="00A20EEB">
        <w:rPr>
          <w:rStyle w:val="FootnoteReference"/>
          <w:szCs w:val="18"/>
        </w:rPr>
        <w:footnoteRef/>
      </w:r>
      <w:r w:rsidRPr="00A20EEB">
        <w:rPr>
          <w:szCs w:val="18"/>
        </w:rPr>
        <w:t xml:space="preserve"> Episcopal Children’s Services Community Assessment 2020 Head Start and Early Head Start Marion County</w:t>
      </w:r>
    </w:p>
  </w:footnote>
  <w:footnote w:id="27">
    <w:p w14:paraId="51C96BE6" w14:textId="37241A10" w:rsidR="0052539F" w:rsidRPr="00A20EEB" w:rsidRDefault="0052539F">
      <w:pPr>
        <w:pStyle w:val="FootnoteText"/>
        <w:rPr>
          <w:szCs w:val="18"/>
        </w:rPr>
      </w:pPr>
      <w:r w:rsidRPr="00A20EEB">
        <w:rPr>
          <w:rStyle w:val="FootnoteReference"/>
          <w:szCs w:val="18"/>
        </w:rPr>
        <w:footnoteRef/>
      </w:r>
      <w:r w:rsidRPr="00A20EEB">
        <w:rPr>
          <w:szCs w:val="18"/>
        </w:rPr>
        <w:t xml:space="preserve"> The Florida Scorecard Marion County Metrics Quality of Life and Quality Places</w:t>
      </w:r>
      <w:r w:rsidR="00831C8A" w:rsidRPr="00A20EEB">
        <w:rPr>
          <w:szCs w:val="18"/>
        </w:rPr>
        <w:t xml:space="preserve"> </w:t>
      </w:r>
      <w:hyperlink r:id="rId14" w:history="1">
        <w:r w:rsidR="00831C8A" w:rsidRPr="00A20EEB">
          <w:rPr>
            <w:rStyle w:val="Hyperlink"/>
            <w:szCs w:val="18"/>
          </w:rPr>
          <w:t>https://thefloridascorecard.org/pillar&amp;c=41&amp;pillar=6</w:t>
        </w:r>
      </w:hyperlink>
      <w:r w:rsidR="00831C8A" w:rsidRPr="00A20EEB">
        <w:rPr>
          <w:szCs w:val="18"/>
        </w:rPr>
        <w:t xml:space="preserve"> 12-13-22</w:t>
      </w:r>
    </w:p>
  </w:footnote>
  <w:footnote w:id="28">
    <w:p w14:paraId="14C84FA4" w14:textId="1A38A974" w:rsidR="00B74056" w:rsidRDefault="00B74056">
      <w:pPr>
        <w:pStyle w:val="FootnoteText"/>
      </w:pPr>
      <w:r>
        <w:rPr>
          <w:rStyle w:val="FootnoteReference"/>
        </w:rPr>
        <w:footnoteRef/>
      </w:r>
      <w:r>
        <w:t xml:space="preserve"> </w:t>
      </w:r>
      <w:bookmarkStart w:id="6" w:name="_Hlk122261894"/>
      <w:r>
        <w:t xml:space="preserve">United Way of Florida ALICE </w:t>
      </w:r>
      <w:hyperlink r:id="rId15" w:history="1">
        <w:r w:rsidR="00855D1C" w:rsidRPr="00261E04">
          <w:rPr>
            <w:rStyle w:val="Hyperlink"/>
          </w:rPr>
          <w:t>https://www.uwof.org/alicer</w:t>
        </w:r>
      </w:hyperlink>
      <w:r w:rsidR="00855D1C">
        <w:t xml:space="preserve"> 12-18-22</w:t>
      </w:r>
      <w:bookmarkEnd w:id="6"/>
    </w:p>
  </w:footnote>
  <w:footnote w:id="29">
    <w:p w14:paraId="6DD076A7" w14:textId="6DDC9722" w:rsidR="001422BB" w:rsidRDefault="001422BB">
      <w:pPr>
        <w:pStyle w:val="FootnoteText"/>
      </w:pPr>
      <w:r>
        <w:rPr>
          <w:rStyle w:val="FootnoteReference"/>
        </w:rPr>
        <w:footnoteRef/>
      </w:r>
      <w:r>
        <w:t xml:space="preserve"> United Way of Florida ALICE </w:t>
      </w:r>
      <w:hyperlink r:id="rId16" w:history="1">
        <w:r w:rsidRPr="00261E04">
          <w:rPr>
            <w:rStyle w:val="Hyperlink"/>
          </w:rPr>
          <w:t>https://www.uwof.org/alicer</w:t>
        </w:r>
      </w:hyperlink>
      <w:r>
        <w:t xml:space="preserve"> 12-18-22</w:t>
      </w:r>
    </w:p>
  </w:footnote>
  <w:footnote w:id="30">
    <w:p w14:paraId="393BEF8B" w14:textId="61FF83DD" w:rsidR="00B21979" w:rsidRDefault="00B21979">
      <w:pPr>
        <w:pStyle w:val="FootnoteText"/>
      </w:pPr>
      <w:r>
        <w:rPr>
          <w:rStyle w:val="FootnoteReference"/>
        </w:rPr>
        <w:footnoteRef/>
      </w:r>
      <w:r>
        <w:t xml:space="preserve"> United For Alice Research Center Florida </w:t>
      </w:r>
      <w:hyperlink r:id="rId17" w:history="1">
        <w:r w:rsidRPr="00261E04">
          <w:rPr>
            <w:rStyle w:val="Hyperlink"/>
          </w:rPr>
          <w:t>https://www.unitedforalice.org/state-overview/florida</w:t>
        </w:r>
      </w:hyperlink>
      <w:r>
        <w:t xml:space="preserve"> 12-18-22</w:t>
      </w:r>
    </w:p>
  </w:footnote>
  <w:footnote w:id="31">
    <w:p w14:paraId="32B3509F" w14:textId="3917F34F" w:rsidR="00BD35AC" w:rsidRPr="00A20EEB" w:rsidRDefault="00BD35AC">
      <w:pPr>
        <w:pStyle w:val="FootnoteText"/>
        <w:rPr>
          <w:szCs w:val="18"/>
        </w:rPr>
      </w:pPr>
      <w:r w:rsidRPr="00A20EEB">
        <w:rPr>
          <w:rStyle w:val="FootnoteReference"/>
          <w:szCs w:val="18"/>
        </w:rPr>
        <w:footnoteRef/>
      </w:r>
      <w:r w:rsidRPr="00A20EEB">
        <w:rPr>
          <w:szCs w:val="18"/>
        </w:rPr>
        <w:t xml:space="preserve"> Episcopal Children’s Services Community Assessment 2020 Head Start and Early Head Start Marion County</w:t>
      </w:r>
    </w:p>
  </w:footnote>
  <w:footnote w:id="32">
    <w:p w14:paraId="2C064A62" w14:textId="2F240A38" w:rsidR="008D09CF" w:rsidRDefault="008D09CF">
      <w:pPr>
        <w:pStyle w:val="FootnoteText"/>
      </w:pPr>
      <w:r w:rsidRPr="00A20EEB">
        <w:rPr>
          <w:rStyle w:val="FootnoteReference"/>
          <w:szCs w:val="18"/>
        </w:rPr>
        <w:footnoteRef/>
      </w:r>
      <w:r w:rsidRPr="00A20EEB">
        <w:rPr>
          <w:szCs w:val="18"/>
        </w:rPr>
        <w:t xml:space="preserve"> Episcopal Children’s Services Community Assessment 2020 Head Start and Early Head Start Marion County</w:t>
      </w:r>
    </w:p>
  </w:footnote>
  <w:footnote w:id="33">
    <w:p w14:paraId="4967AB47" w14:textId="30903BAA" w:rsidR="007F0B71" w:rsidRDefault="007F0B71">
      <w:pPr>
        <w:pStyle w:val="FootnoteText"/>
      </w:pPr>
      <w:r>
        <w:rPr>
          <w:rStyle w:val="FootnoteReference"/>
        </w:rPr>
        <w:footnoteRef/>
      </w:r>
      <w:r>
        <w:t xml:space="preserve"> Marion County Community Health Needs Assessment August 2022</w:t>
      </w:r>
    </w:p>
  </w:footnote>
  <w:footnote w:id="34">
    <w:p w14:paraId="18E188A8" w14:textId="753A4595" w:rsidR="00D27225" w:rsidRDefault="00D27225">
      <w:pPr>
        <w:pStyle w:val="FootnoteText"/>
      </w:pPr>
      <w:r>
        <w:rPr>
          <w:rStyle w:val="FootnoteReference"/>
        </w:rPr>
        <w:footnoteRef/>
      </w:r>
      <w:r>
        <w:t xml:space="preserve"> Episcopal Children’s Services Community Assessment 2020 Head Start and Early Head Start Marion County</w:t>
      </w:r>
    </w:p>
  </w:footnote>
  <w:footnote w:id="35">
    <w:p w14:paraId="199C6E40" w14:textId="1175EA15" w:rsidR="004047C6" w:rsidRDefault="004047C6">
      <w:pPr>
        <w:pStyle w:val="FootnoteText"/>
      </w:pPr>
      <w:r>
        <w:rPr>
          <w:rStyle w:val="FootnoteReference"/>
        </w:rPr>
        <w:footnoteRef/>
      </w:r>
      <w:r>
        <w:t xml:space="preserve"> </w:t>
      </w:r>
      <w:bookmarkStart w:id="7" w:name="_Hlk121671137"/>
      <w:r>
        <w:t>Episcopal Children’s Services Community Assessment 2020 Head Start and Early Head Start Marion County</w:t>
      </w:r>
    </w:p>
    <w:bookmarkEnd w:id="7"/>
  </w:footnote>
  <w:footnote w:id="36">
    <w:p w14:paraId="3D5A9F87" w14:textId="23D2D011" w:rsidR="007722E6" w:rsidRDefault="007722E6">
      <w:pPr>
        <w:pStyle w:val="FootnoteText"/>
      </w:pPr>
      <w:r>
        <w:rPr>
          <w:rStyle w:val="FootnoteReference"/>
        </w:rPr>
        <w:footnoteRef/>
      </w:r>
      <w:r>
        <w:t xml:space="preserve"> </w:t>
      </w:r>
      <w:r w:rsidRPr="00FE5A4A">
        <w:rPr>
          <w:szCs w:val="18"/>
        </w:rPr>
        <w:t>Marion County Community Health Needs Assessment August 2022</w:t>
      </w:r>
    </w:p>
  </w:footnote>
  <w:footnote w:id="37">
    <w:p w14:paraId="00667DDE" w14:textId="2ED740E3" w:rsidR="006B5758" w:rsidRDefault="006B5758">
      <w:pPr>
        <w:pStyle w:val="FootnoteText"/>
      </w:pPr>
      <w:r>
        <w:rPr>
          <w:rStyle w:val="FootnoteReference"/>
        </w:rPr>
        <w:footnoteRef/>
      </w:r>
      <w:r>
        <w:t xml:space="preserve"> </w:t>
      </w:r>
      <w:r w:rsidRPr="00FE5A4A">
        <w:rPr>
          <w:szCs w:val="18"/>
        </w:rPr>
        <w:t>Marion County Community Health Needs Assessment August 2022</w:t>
      </w:r>
    </w:p>
  </w:footnote>
  <w:footnote w:id="38">
    <w:p w14:paraId="5C5CE786" w14:textId="0F12C2B5" w:rsidR="008C642A" w:rsidRDefault="008C642A">
      <w:pPr>
        <w:pStyle w:val="FootnoteText"/>
      </w:pPr>
      <w:r>
        <w:rPr>
          <w:rStyle w:val="FootnoteReference"/>
        </w:rPr>
        <w:footnoteRef/>
      </w:r>
      <w:r>
        <w:t xml:space="preserve"> </w:t>
      </w:r>
      <w:r w:rsidRPr="00FE5A4A">
        <w:rPr>
          <w:szCs w:val="18"/>
        </w:rPr>
        <w:t>Marion County Community Health Needs Assessment August 2022</w:t>
      </w:r>
    </w:p>
  </w:footnote>
  <w:footnote w:id="39">
    <w:p w14:paraId="755970D8" w14:textId="18475B33" w:rsidR="00871D18" w:rsidRDefault="00871D18">
      <w:pPr>
        <w:pStyle w:val="FootnoteText"/>
      </w:pPr>
      <w:r>
        <w:rPr>
          <w:rStyle w:val="FootnoteReference"/>
        </w:rPr>
        <w:footnoteRef/>
      </w:r>
      <w:r>
        <w:t xml:space="preserve"> </w:t>
      </w:r>
      <w:r w:rsidRPr="00FE5A4A">
        <w:rPr>
          <w:szCs w:val="18"/>
        </w:rPr>
        <w:t>Marion County Community Health Needs Assessment August 2022</w:t>
      </w:r>
    </w:p>
  </w:footnote>
  <w:footnote w:id="40">
    <w:p w14:paraId="4C5360B2" w14:textId="4011197A" w:rsidR="00835E5C" w:rsidRDefault="00835E5C">
      <w:pPr>
        <w:pStyle w:val="FootnoteText"/>
      </w:pPr>
      <w:r>
        <w:rPr>
          <w:rStyle w:val="FootnoteReference"/>
        </w:rPr>
        <w:footnoteRef/>
      </w:r>
      <w:r>
        <w:t xml:space="preserve"> </w:t>
      </w:r>
      <w:r w:rsidRPr="00FE5A4A">
        <w:rPr>
          <w:szCs w:val="18"/>
        </w:rPr>
        <w:t>Marion County Community Health Needs Assessment August 2022</w:t>
      </w:r>
    </w:p>
  </w:footnote>
  <w:footnote w:id="41">
    <w:p w14:paraId="65A9EE93" w14:textId="03847436" w:rsidR="00FD5C5A" w:rsidRDefault="00FD5C5A">
      <w:pPr>
        <w:pStyle w:val="FootnoteText"/>
      </w:pPr>
      <w:r>
        <w:rPr>
          <w:rStyle w:val="FootnoteReference"/>
        </w:rPr>
        <w:footnoteRef/>
      </w:r>
      <w:r>
        <w:t xml:space="preserve"> </w:t>
      </w:r>
      <w:r w:rsidRPr="00FE5A4A">
        <w:rPr>
          <w:szCs w:val="18"/>
        </w:rPr>
        <w:t>Marion County Community Health Needs Assessment August 2022</w:t>
      </w:r>
    </w:p>
  </w:footnote>
  <w:footnote w:id="42">
    <w:p w14:paraId="491A4589" w14:textId="234FC7FC" w:rsidR="00217B05" w:rsidRDefault="00217B05">
      <w:pPr>
        <w:pStyle w:val="FootnoteText"/>
      </w:pPr>
      <w:r>
        <w:rPr>
          <w:rStyle w:val="FootnoteReference"/>
        </w:rPr>
        <w:footnoteRef/>
      </w:r>
      <w:r>
        <w:t xml:space="preserve"> </w:t>
      </w:r>
      <w:r w:rsidRPr="00FE5A4A">
        <w:rPr>
          <w:szCs w:val="18"/>
        </w:rPr>
        <w:t>Marion County Community Health Needs Assessment August 2022</w:t>
      </w:r>
    </w:p>
  </w:footnote>
  <w:footnote w:id="43">
    <w:p w14:paraId="79B60EC3" w14:textId="43FB62DD" w:rsidR="009E26DC" w:rsidRDefault="009E26DC">
      <w:pPr>
        <w:pStyle w:val="FootnoteText"/>
      </w:pPr>
      <w:r>
        <w:rPr>
          <w:rStyle w:val="FootnoteReference"/>
        </w:rPr>
        <w:footnoteRef/>
      </w:r>
      <w:r>
        <w:t xml:space="preserve"> Episcopal Children’s Services Community Assessment 2020 Head Start and Early Head Start Marion County</w:t>
      </w:r>
    </w:p>
  </w:footnote>
  <w:footnote w:id="44">
    <w:p w14:paraId="0DF17F25" w14:textId="1CBCFBEF" w:rsidR="00544E40" w:rsidRDefault="00544E40">
      <w:pPr>
        <w:pStyle w:val="FootnoteText"/>
      </w:pPr>
      <w:r>
        <w:rPr>
          <w:rStyle w:val="FootnoteReference"/>
        </w:rPr>
        <w:footnoteRef/>
      </w:r>
      <w:r>
        <w:t xml:space="preserve"> Episcopal Children’s Services Community Assessment 2020 Head Start and Early Head Start Marion County</w:t>
      </w:r>
    </w:p>
  </w:footnote>
  <w:footnote w:id="45">
    <w:p w14:paraId="77DD9436" w14:textId="0D821E7E" w:rsidR="009500DD" w:rsidRDefault="009500DD">
      <w:pPr>
        <w:pStyle w:val="FootnoteText"/>
      </w:pPr>
      <w:r>
        <w:rPr>
          <w:rStyle w:val="FootnoteReference"/>
        </w:rPr>
        <w:footnoteRef/>
      </w:r>
      <w:r>
        <w:t xml:space="preserve"> Episcopal Children’s Services Community Assessment 2020 Head Start and Early Head Start Marion County</w:t>
      </w:r>
    </w:p>
  </w:footnote>
  <w:footnote w:id="46">
    <w:p w14:paraId="1B975E5E" w14:textId="0E4B535E" w:rsidR="00E577AB" w:rsidRPr="00A4595F" w:rsidRDefault="00E577AB">
      <w:pPr>
        <w:pStyle w:val="FootnoteText"/>
        <w:rPr>
          <w:szCs w:val="18"/>
        </w:rPr>
      </w:pPr>
      <w:r>
        <w:rPr>
          <w:rStyle w:val="FootnoteReference"/>
        </w:rPr>
        <w:footnoteRef/>
      </w:r>
      <w:r>
        <w:t xml:space="preserve"> </w:t>
      </w:r>
      <w:r w:rsidRPr="00A4595F">
        <w:rPr>
          <w:szCs w:val="18"/>
        </w:rPr>
        <w:t>Marion County Community Health Needs Assessment August 2022</w:t>
      </w:r>
    </w:p>
  </w:footnote>
  <w:footnote w:id="47">
    <w:p w14:paraId="7BDEF5F7" w14:textId="77777777" w:rsidR="00A43EB3" w:rsidRPr="00A4595F" w:rsidRDefault="00A43EB3" w:rsidP="00A43EB3">
      <w:pPr>
        <w:spacing w:after="0" w:line="240" w:lineRule="auto"/>
        <w:rPr>
          <w:sz w:val="18"/>
          <w:szCs w:val="18"/>
        </w:rPr>
      </w:pPr>
      <w:r w:rsidRPr="00A4595F">
        <w:rPr>
          <w:rStyle w:val="FootnoteReference"/>
          <w:sz w:val="18"/>
          <w:szCs w:val="18"/>
        </w:rPr>
        <w:footnoteRef/>
      </w:r>
      <w:r w:rsidRPr="00A4595F">
        <w:rPr>
          <w:sz w:val="18"/>
          <w:szCs w:val="18"/>
        </w:rPr>
        <w:t xml:space="preserve"> Marion County Community Health Needs Assessment August 2022</w:t>
      </w:r>
    </w:p>
  </w:footnote>
  <w:footnote w:id="48">
    <w:p w14:paraId="4B91C70E" w14:textId="77777777" w:rsidR="00A43EB3" w:rsidRPr="00A4595F" w:rsidRDefault="00A43EB3" w:rsidP="00A43EB3">
      <w:pPr>
        <w:pStyle w:val="FootnoteText"/>
        <w:rPr>
          <w:szCs w:val="18"/>
        </w:rPr>
      </w:pPr>
      <w:r w:rsidRPr="00A4595F">
        <w:rPr>
          <w:rStyle w:val="FootnoteReference"/>
          <w:szCs w:val="18"/>
        </w:rPr>
        <w:footnoteRef/>
      </w:r>
      <w:r w:rsidRPr="00A4595F">
        <w:rPr>
          <w:szCs w:val="18"/>
        </w:rPr>
        <w:t xml:space="preserve"> Marion County Administrative Strategic Plan 2017-2021</w:t>
      </w:r>
    </w:p>
  </w:footnote>
  <w:footnote w:id="49">
    <w:p w14:paraId="4B9093A2" w14:textId="315BDC53" w:rsidR="008B4721" w:rsidRDefault="008B4721">
      <w:pPr>
        <w:pStyle w:val="FootnoteText"/>
      </w:pPr>
      <w:r>
        <w:rPr>
          <w:rStyle w:val="FootnoteReference"/>
        </w:rPr>
        <w:footnoteRef/>
      </w:r>
      <w:r>
        <w:t xml:space="preserve"> Marion County Community Health Needs Assessment August 2022</w:t>
      </w:r>
    </w:p>
  </w:footnote>
  <w:footnote w:id="50">
    <w:p w14:paraId="68848404" w14:textId="766A1030" w:rsidR="00AB3C3E" w:rsidRDefault="00AB3C3E">
      <w:pPr>
        <w:pStyle w:val="FootnoteText"/>
      </w:pPr>
      <w:r>
        <w:rPr>
          <w:rStyle w:val="FootnoteReference"/>
        </w:rPr>
        <w:footnoteRef/>
      </w:r>
      <w:r>
        <w:t xml:space="preserve"> Marion County Community Health Needs Assessment August 2022</w:t>
      </w:r>
    </w:p>
  </w:footnote>
  <w:footnote w:id="51">
    <w:p w14:paraId="1D26F8A0" w14:textId="32F1F688" w:rsidR="00CC7545" w:rsidRDefault="00CC7545" w:rsidP="001D4B6D">
      <w:pPr>
        <w:spacing w:after="0" w:line="240" w:lineRule="auto"/>
      </w:pPr>
      <w:r w:rsidRPr="00FE5A4A">
        <w:rPr>
          <w:rStyle w:val="FootnoteReference"/>
          <w:sz w:val="18"/>
          <w:szCs w:val="18"/>
        </w:rPr>
        <w:footnoteRef/>
      </w:r>
      <w:r w:rsidRPr="00FE5A4A">
        <w:rPr>
          <w:sz w:val="18"/>
          <w:szCs w:val="18"/>
        </w:rPr>
        <w:t xml:space="preserve"> </w:t>
      </w:r>
      <w:bookmarkStart w:id="9" w:name="_Hlk122267117"/>
      <w:r w:rsidR="00183159" w:rsidRPr="00FE5A4A">
        <w:rPr>
          <w:sz w:val="18"/>
          <w:szCs w:val="18"/>
        </w:rPr>
        <w:t>Marion County Community Health Needs Assessment August 2022</w:t>
      </w:r>
      <w:bookmarkEnd w:id="9"/>
    </w:p>
  </w:footnote>
  <w:footnote w:id="52">
    <w:p w14:paraId="0EEDB3A5" w14:textId="77777777" w:rsidR="00610945" w:rsidRDefault="00610945" w:rsidP="00610945">
      <w:pPr>
        <w:pStyle w:val="FootnoteText"/>
      </w:pPr>
      <w:r>
        <w:rPr>
          <w:rStyle w:val="FootnoteReference"/>
        </w:rPr>
        <w:footnoteRef/>
      </w:r>
      <w:r>
        <w:t xml:space="preserve"> Email from Keven Christian, Marion County Public Schools Director of Public Relations 11-29-22</w:t>
      </w:r>
    </w:p>
  </w:footnote>
  <w:footnote w:id="53">
    <w:p w14:paraId="052B02E1" w14:textId="6647E5E6" w:rsidR="00F550B2" w:rsidRDefault="00F550B2">
      <w:pPr>
        <w:pStyle w:val="FootnoteText"/>
      </w:pPr>
      <w:r>
        <w:rPr>
          <w:rStyle w:val="FootnoteReference"/>
        </w:rPr>
        <w:footnoteRef/>
      </w:r>
      <w:r>
        <w:t xml:space="preserve"> </w:t>
      </w:r>
      <w:r w:rsidR="00EE3F8F">
        <w:t xml:space="preserve">The Florida Scorecard Marion County Metrics Children in Poverty </w:t>
      </w:r>
      <w:hyperlink r:id="rId18" w:history="1">
        <w:r w:rsidR="00EE3F8F" w:rsidRPr="00D427D6">
          <w:rPr>
            <w:rStyle w:val="Hyperlink"/>
          </w:rPr>
          <w:t>https://thefloridascorecard.org/pillar&amp;c=41&amp;pillar=0</w:t>
        </w:r>
      </w:hyperlink>
      <w:r w:rsidR="00EE3F8F">
        <w:t xml:space="preserve"> 12-13-22</w:t>
      </w:r>
    </w:p>
  </w:footnote>
  <w:footnote w:id="54">
    <w:p w14:paraId="568D8E5C" w14:textId="301E2F03" w:rsidR="00293909" w:rsidRDefault="00293909">
      <w:pPr>
        <w:pStyle w:val="FootnoteText"/>
      </w:pPr>
      <w:r>
        <w:rPr>
          <w:rStyle w:val="FootnoteReference"/>
        </w:rPr>
        <w:footnoteRef/>
      </w:r>
      <w:r>
        <w:t xml:space="preserve"> Marion County Community Health Needs Assessment August 2022</w:t>
      </w:r>
    </w:p>
  </w:footnote>
  <w:footnote w:id="55">
    <w:p w14:paraId="75129E83" w14:textId="77777777" w:rsidR="00AD30DA" w:rsidRDefault="00AD30DA" w:rsidP="00AD30DA">
      <w:pPr>
        <w:pStyle w:val="FootnoteText"/>
      </w:pPr>
      <w:r>
        <w:rPr>
          <w:rStyle w:val="FootnoteReference"/>
        </w:rPr>
        <w:footnoteRef/>
      </w:r>
      <w:r>
        <w:t xml:space="preserve"> Episcopal Children’s Services Community Assessment 2020 Head Start and Early Head Start Marion County</w:t>
      </w:r>
    </w:p>
  </w:footnote>
  <w:footnote w:id="56">
    <w:p w14:paraId="3CA91C0A" w14:textId="0DE10E11" w:rsidR="00AC3676" w:rsidRDefault="00AC3676">
      <w:pPr>
        <w:pStyle w:val="FootnoteText"/>
      </w:pPr>
      <w:r>
        <w:rPr>
          <w:rStyle w:val="FootnoteReference"/>
        </w:rPr>
        <w:footnoteRef/>
      </w:r>
      <w:r>
        <w:t xml:space="preserve"> </w:t>
      </w:r>
      <w:r w:rsidR="0027198B">
        <w:t>Email from Keven Christian, Marion County Public Schools Director of Public Relations 11-29-22</w:t>
      </w:r>
    </w:p>
  </w:footnote>
  <w:footnote w:id="57">
    <w:p w14:paraId="16F81197" w14:textId="5B44CB11" w:rsidR="00B90FAC" w:rsidRDefault="00B90FAC">
      <w:pPr>
        <w:pStyle w:val="FootnoteText"/>
      </w:pPr>
      <w:r>
        <w:rPr>
          <w:rStyle w:val="FootnoteReference"/>
        </w:rPr>
        <w:footnoteRef/>
      </w:r>
      <w:r>
        <w:t xml:space="preserve"> </w:t>
      </w:r>
      <w:r w:rsidRPr="00FE5A4A">
        <w:rPr>
          <w:szCs w:val="18"/>
        </w:rPr>
        <w:t>Marion County Community Health Needs Assessment August 2022</w:t>
      </w:r>
    </w:p>
  </w:footnote>
  <w:footnote w:id="58">
    <w:p w14:paraId="40CDE891" w14:textId="4D533B35" w:rsidR="009725BD" w:rsidRDefault="009725BD" w:rsidP="009725BD">
      <w:pPr>
        <w:pStyle w:val="FootnoteText"/>
        <w:ind w:left="0" w:firstLine="0"/>
      </w:pPr>
      <w:r>
        <w:rPr>
          <w:rStyle w:val="FootnoteReference"/>
        </w:rPr>
        <w:footnoteRef/>
      </w:r>
      <w:r>
        <w:t xml:space="preserve"> </w:t>
      </w:r>
      <w:r w:rsidRPr="00FE5A4A">
        <w:rPr>
          <w:szCs w:val="18"/>
        </w:rPr>
        <w:t>Marion County Community Health Needs Assessment August 2022</w:t>
      </w:r>
    </w:p>
  </w:footnote>
  <w:footnote w:id="59">
    <w:p w14:paraId="2173CE7C" w14:textId="16CD7F10" w:rsidR="00D87B99" w:rsidRDefault="00D87B99">
      <w:pPr>
        <w:pStyle w:val="FootnoteText"/>
      </w:pPr>
      <w:r>
        <w:rPr>
          <w:rStyle w:val="FootnoteReference"/>
        </w:rPr>
        <w:footnoteRef/>
      </w:r>
      <w:r>
        <w:t xml:space="preserve"> </w:t>
      </w:r>
      <w:r w:rsidR="0058636A">
        <w:t xml:space="preserve">Google Maps Marion County, FL </w:t>
      </w:r>
      <w:hyperlink r:id="rId19" w:history="1">
        <w:r w:rsidR="0058636A" w:rsidRPr="00261E04">
          <w:rPr>
            <w:rStyle w:val="Hyperlink"/>
          </w:rPr>
          <w:t>https://www.google.com/maps/place/Marion+County,+FL/@29.240728,-82.087306,10z/data=!3m1!4b1!4m5!3m4!1s0x88e7d05545950669:0xd2a0b0c4ce791b0a!8m2!3d29.2787765!4d-82.12784</w:t>
        </w:r>
      </w:hyperlink>
      <w:r w:rsidR="0058636A">
        <w:t xml:space="preserve"> 12-17-22</w:t>
      </w:r>
    </w:p>
  </w:footnote>
  <w:footnote w:id="60">
    <w:p w14:paraId="43AFA280" w14:textId="047A64A5" w:rsidR="003A0290" w:rsidRDefault="003A0290">
      <w:pPr>
        <w:pStyle w:val="FootnoteText"/>
      </w:pPr>
      <w:r>
        <w:rPr>
          <w:rStyle w:val="FootnoteReference"/>
        </w:rPr>
        <w:footnoteRef/>
      </w:r>
      <w:r>
        <w:t xml:space="preserve"> Marion County Community Health Needs Assessment August 2022</w:t>
      </w:r>
    </w:p>
  </w:footnote>
  <w:footnote w:id="61">
    <w:p w14:paraId="4CD9155A" w14:textId="441CA23E" w:rsidR="002173F0" w:rsidRPr="00ED56DE" w:rsidRDefault="002173F0" w:rsidP="000C0DCD">
      <w:pPr>
        <w:pStyle w:val="FootnoteText"/>
        <w:ind w:hanging="187"/>
        <w:rPr>
          <w:szCs w:val="18"/>
        </w:rPr>
      </w:pPr>
      <w:r>
        <w:rPr>
          <w:rStyle w:val="FootnoteReference"/>
        </w:rPr>
        <w:footnoteRef/>
      </w:r>
      <w:r>
        <w:t xml:space="preserve"> </w:t>
      </w:r>
      <w:r w:rsidR="003E4894" w:rsidRPr="00ED56DE">
        <w:rPr>
          <w:szCs w:val="18"/>
        </w:rPr>
        <w:t>Marion County Community Health Needs Assessment August 2022</w:t>
      </w:r>
    </w:p>
  </w:footnote>
  <w:footnote w:id="62">
    <w:p w14:paraId="1E67CF17" w14:textId="0557F8E2" w:rsidR="009A1B01" w:rsidRPr="00ED56DE" w:rsidRDefault="009A1B01" w:rsidP="000C0DCD">
      <w:pPr>
        <w:spacing w:after="0" w:line="240" w:lineRule="auto"/>
        <w:rPr>
          <w:sz w:val="18"/>
          <w:szCs w:val="18"/>
        </w:rPr>
      </w:pPr>
      <w:r w:rsidRPr="00ED56DE">
        <w:rPr>
          <w:rStyle w:val="FootnoteReference"/>
          <w:sz w:val="18"/>
          <w:szCs w:val="18"/>
        </w:rPr>
        <w:footnoteRef/>
      </w:r>
      <w:r w:rsidRPr="00ED56DE">
        <w:rPr>
          <w:sz w:val="18"/>
          <w:szCs w:val="18"/>
        </w:rPr>
        <w:t xml:space="preserve"> </w:t>
      </w:r>
      <w:r w:rsidR="00183159" w:rsidRPr="00ED56DE">
        <w:rPr>
          <w:sz w:val="18"/>
          <w:szCs w:val="18"/>
        </w:rPr>
        <w:t>Marion County Community Health Needs Assessment August 2022</w:t>
      </w:r>
    </w:p>
  </w:footnote>
  <w:footnote w:id="63">
    <w:p w14:paraId="0E989965" w14:textId="55AE3FFB" w:rsidR="00350688" w:rsidRDefault="00350688" w:rsidP="000C0DCD">
      <w:pPr>
        <w:pStyle w:val="FootnoteText"/>
        <w:ind w:hanging="187"/>
      </w:pPr>
      <w:r w:rsidRPr="00ED56DE">
        <w:rPr>
          <w:rStyle w:val="FootnoteReference"/>
          <w:szCs w:val="18"/>
        </w:rPr>
        <w:footnoteRef/>
      </w:r>
      <w:r w:rsidRPr="00ED56DE">
        <w:rPr>
          <w:szCs w:val="18"/>
        </w:rPr>
        <w:t xml:space="preserve"> Episcopal Children’s Services Community Assessment</w:t>
      </w:r>
      <w:r>
        <w:t xml:space="preserve"> 2020 Head Start and Early Head Start Marion County</w:t>
      </w:r>
    </w:p>
  </w:footnote>
  <w:footnote w:id="64">
    <w:p w14:paraId="5B067469" w14:textId="642B5E7A" w:rsidR="001A7963" w:rsidRDefault="001A7963">
      <w:pPr>
        <w:pStyle w:val="FootnoteText"/>
      </w:pPr>
      <w:r>
        <w:rPr>
          <w:rStyle w:val="FootnoteReference"/>
        </w:rPr>
        <w:footnoteRef/>
      </w:r>
      <w:r>
        <w:t xml:space="preserve"> Episcopal Children’s Services Community Assessment 2020 Head Start and Early Head Start Marion County</w:t>
      </w:r>
    </w:p>
  </w:footnote>
  <w:footnote w:id="65">
    <w:p w14:paraId="53B6F321" w14:textId="6C0ECA29" w:rsidR="00F65B92" w:rsidRDefault="00F65B92">
      <w:pPr>
        <w:pStyle w:val="FootnoteText"/>
      </w:pPr>
      <w:r>
        <w:rPr>
          <w:rStyle w:val="FootnoteReference"/>
        </w:rPr>
        <w:footnoteRef/>
      </w:r>
      <w:r>
        <w:t xml:space="preserve"> Episcopal Children’s Services Community Assessment 2020 Head Start and Early Head Start Marion County</w:t>
      </w:r>
    </w:p>
  </w:footnote>
  <w:footnote w:id="66">
    <w:p w14:paraId="5FDF05F9" w14:textId="3EAF03B3" w:rsidR="00A65A0E" w:rsidRDefault="00A65A0E">
      <w:pPr>
        <w:pStyle w:val="FootnoteText"/>
      </w:pPr>
      <w:r>
        <w:rPr>
          <w:rStyle w:val="FootnoteReference"/>
        </w:rPr>
        <w:footnoteRef/>
      </w:r>
      <w:r>
        <w:t xml:space="preserve"> Episcopal Children’s Services Community Assessment 2020 Head Start and Early Head Start Marion County</w:t>
      </w:r>
    </w:p>
  </w:footnote>
  <w:footnote w:id="67">
    <w:p w14:paraId="4D66CCC3" w14:textId="4EABC0AF" w:rsidR="00881F9B" w:rsidRDefault="00881F9B">
      <w:pPr>
        <w:pStyle w:val="FootnoteText"/>
      </w:pPr>
      <w:r>
        <w:rPr>
          <w:rStyle w:val="FootnoteReference"/>
        </w:rPr>
        <w:footnoteRef/>
      </w:r>
      <w:r>
        <w:t xml:space="preserve"> Episcopal Children’s Services Community Assessment 2020 Head Start and Early Head Start Marion County</w:t>
      </w:r>
    </w:p>
  </w:footnote>
  <w:footnote w:id="68">
    <w:p w14:paraId="392E17B1" w14:textId="04F658E6" w:rsidR="006466E2" w:rsidRDefault="006466E2">
      <w:pPr>
        <w:pStyle w:val="FootnoteText"/>
      </w:pPr>
      <w:r>
        <w:rPr>
          <w:rStyle w:val="FootnoteReference"/>
        </w:rPr>
        <w:footnoteRef/>
      </w:r>
      <w:r>
        <w:t xml:space="preserve"> Episcopal Children’s Services Community Assessment 2020 Head Start and Early Head Start Marion County</w:t>
      </w:r>
    </w:p>
  </w:footnote>
  <w:footnote w:id="69">
    <w:p w14:paraId="5FF1ABA9" w14:textId="2E3D741A" w:rsidR="00373863" w:rsidRDefault="00373863">
      <w:pPr>
        <w:pStyle w:val="FootnoteText"/>
      </w:pPr>
      <w:r>
        <w:rPr>
          <w:rStyle w:val="FootnoteReference"/>
        </w:rPr>
        <w:footnoteRef/>
      </w:r>
      <w:r>
        <w:t xml:space="preserve"> </w:t>
      </w:r>
      <w:r w:rsidR="0056675C">
        <w:t>Continuum of Care Monthly Membership Meeting Packet October 25, 2022</w:t>
      </w:r>
    </w:p>
  </w:footnote>
  <w:footnote w:id="70">
    <w:p w14:paraId="21B87AC4" w14:textId="390C3C18" w:rsidR="00DB0F76" w:rsidRDefault="00DB0F76">
      <w:pPr>
        <w:pStyle w:val="FootnoteText"/>
      </w:pPr>
      <w:r>
        <w:rPr>
          <w:rStyle w:val="FootnoteReference"/>
        </w:rPr>
        <w:footnoteRef/>
      </w:r>
      <w:r>
        <w:t xml:space="preserve"> Email from Keven Christia</w:t>
      </w:r>
      <w:r w:rsidR="00920898">
        <w:t>n, Marion County Public Schools Director of Public Relations 11-29-22</w:t>
      </w:r>
    </w:p>
  </w:footnote>
  <w:footnote w:id="71">
    <w:p w14:paraId="3833C911" w14:textId="0520BE93" w:rsidR="00DF124F" w:rsidRDefault="00DF124F">
      <w:pPr>
        <w:pStyle w:val="FootnoteText"/>
      </w:pPr>
      <w:r>
        <w:rPr>
          <w:rStyle w:val="FootnoteReference"/>
        </w:rPr>
        <w:footnoteRef/>
      </w:r>
      <w:r>
        <w:t xml:space="preserve"> Kids Central, Inc. Foster Care by the Numbers</w:t>
      </w:r>
    </w:p>
  </w:footnote>
  <w:footnote w:id="72">
    <w:p w14:paraId="17B3A2BE" w14:textId="46854A03" w:rsidR="00A9297B" w:rsidRDefault="00A9297B">
      <w:pPr>
        <w:pStyle w:val="FootnoteText"/>
      </w:pPr>
      <w:r>
        <w:rPr>
          <w:rStyle w:val="FootnoteReference"/>
        </w:rPr>
        <w:footnoteRef/>
      </w:r>
      <w:r>
        <w:t xml:space="preserve"> </w:t>
      </w:r>
      <w:bookmarkStart w:id="14" w:name="_Hlk122247502"/>
      <w:r>
        <w:t>Email from Sean McLaughli</w:t>
      </w:r>
      <w:r w:rsidR="008C19AF">
        <w:t>n, ARC of Marion County Chief Executive Officer 11-28-22</w:t>
      </w:r>
      <w:bookmarkEnd w:id="14"/>
    </w:p>
  </w:footnote>
  <w:footnote w:id="73">
    <w:p w14:paraId="18CD67E3" w14:textId="4DDF59FF" w:rsidR="00EE110A" w:rsidRDefault="00EE110A">
      <w:pPr>
        <w:pStyle w:val="FootnoteText"/>
      </w:pPr>
      <w:r>
        <w:rPr>
          <w:rStyle w:val="FootnoteReference"/>
        </w:rPr>
        <w:footnoteRef/>
      </w:r>
      <w:r>
        <w:t xml:space="preserve"> Email from Sean McLaughlin, ARC of Marion County Chief Executive Officer 11-28-22</w:t>
      </w:r>
    </w:p>
  </w:footnote>
  <w:footnote w:id="74">
    <w:p w14:paraId="426FF79F" w14:textId="187D3EF3" w:rsidR="00D87679" w:rsidRDefault="00D87679">
      <w:pPr>
        <w:pStyle w:val="FootnoteText"/>
      </w:pPr>
      <w:r>
        <w:rPr>
          <w:rStyle w:val="FootnoteReference"/>
        </w:rPr>
        <w:footnoteRef/>
      </w:r>
      <w:r>
        <w:t xml:space="preserve"> Episcopal Children’s Services Community Assessment 2020 Head Start and Early Head Start Marion County</w:t>
      </w:r>
    </w:p>
  </w:footnote>
  <w:footnote w:id="75">
    <w:p w14:paraId="3863FE0B" w14:textId="3D13D47A" w:rsidR="00931D1D" w:rsidRDefault="00931D1D">
      <w:pPr>
        <w:pStyle w:val="FootnoteText"/>
      </w:pPr>
      <w:r>
        <w:rPr>
          <w:rStyle w:val="FootnoteReference"/>
        </w:rPr>
        <w:footnoteRef/>
      </w:r>
      <w:r>
        <w:t xml:space="preserve"> Email from Keven Christian, Marion County Public Schools Director of Public Relations 11-29-22</w:t>
      </w:r>
    </w:p>
  </w:footnote>
  <w:footnote w:id="76">
    <w:p w14:paraId="5C3CDC8B" w14:textId="6306D4A0" w:rsidR="000E6F34" w:rsidRDefault="000E6F34">
      <w:pPr>
        <w:pStyle w:val="FootnoteText"/>
      </w:pPr>
      <w:r>
        <w:rPr>
          <w:rStyle w:val="FootnoteReference"/>
        </w:rPr>
        <w:footnoteRef/>
      </w:r>
      <w:r>
        <w:t xml:space="preserve"> Marion County Community Health Needs Assessment August 2022</w:t>
      </w:r>
    </w:p>
  </w:footnote>
  <w:footnote w:id="77">
    <w:p w14:paraId="6182259A" w14:textId="71550A6B" w:rsidR="00D00E69" w:rsidRDefault="00D00E69">
      <w:pPr>
        <w:pStyle w:val="FootnoteText"/>
      </w:pPr>
      <w:r>
        <w:rPr>
          <w:rStyle w:val="FootnoteReference"/>
        </w:rPr>
        <w:footnoteRef/>
      </w:r>
      <w:r>
        <w:t xml:space="preserve"> The Florida Scorecard Marion County Metrics Civ</w:t>
      </w:r>
      <w:r w:rsidR="00B0388F">
        <w:t>i</w:t>
      </w:r>
      <w:r>
        <w:t>c &amp; Governance Systems</w:t>
      </w:r>
      <w:r w:rsidR="007C6C87">
        <w:t xml:space="preserve"> </w:t>
      </w:r>
      <w:hyperlink r:id="rId20" w:history="1">
        <w:r w:rsidR="00EA7EAB" w:rsidRPr="00D427D6">
          <w:rPr>
            <w:rStyle w:val="Hyperlink"/>
          </w:rPr>
          <w:t>https://thefloridascorecard.org/pillar&amp;c=41&amp;pillar=5</w:t>
        </w:r>
      </w:hyperlink>
      <w:r w:rsidR="00EA7EAB">
        <w:t xml:space="preserve"> 12-13-22</w:t>
      </w:r>
    </w:p>
  </w:footnote>
  <w:footnote w:id="78">
    <w:p w14:paraId="617DE85D" w14:textId="3005E848" w:rsidR="001853C9" w:rsidRDefault="001853C9">
      <w:pPr>
        <w:pStyle w:val="FootnoteText"/>
      </w:pPr>
      <w:r>
        <w:rPr>
          <w:rStyle w:val="FootnoteReference"/>
        </w:rPr>
        <w:footnoteRef/>
      </w:r>
      <w:r>
        <w:t xml:space="preserve"> Child Care Provider Survival Analysis</w:t>
      </w:r>
      <w:r w:rsidR="00E3092A">
        <w:t xml:space="preserve"> by Sherlock, Knopf, Chapman, et.al.</w:t>
      </w:r>
    </w:p>
  </w:footnote>
  <w:footnote w:id="79">
    <w:p w14:paraId="2F4C0702" w14:textId="0DB5A986" w:rsidR="0042441E" w:rsidRDefault="0042441E">
      <w:pPr>
        <w:pStyle w:val="FootnoteText"/>
      </w:pPr>
      <w:r>
        <w:rPr>
          <w:rStyle w:val="FootnoteReference"/>
        </w:rPr>
        <w:footnoteRef/>
      </w:r>
      <w:r>
        <w:t xml:space="preserve"> Child Care Provider Survival Analysis by Sherlock, Knopf, Chapman, et.al.</w:t>
      </w:r>
    </w:p>
  </w:footnote>
  <w:footnote w:id="80">
    <w:p w14:paraId="1E56B682" w14:textId="18F4BA66" w:rsidR="008928A5" w:rsidRDefault="008928A5">
      <w:pPr>
        <w:pStyle w:val="FootnoteText"/>
      </w:pPr>
      <w:r>
        <w:rPr>
          <w:rStyle w:val="FootnoteReference"/>
        </w:rPr>
        <w:footnoteRef/>
      </w:r>
      <w:r>
        <w:t xml:space="preserve"> </w:t>
      </w:r>
      <w:bookmarkStart w:id="16" w:name="_Hlk122252006"/>
      <w:r w:rsidR="00921635">
        <w:t xml:space="preserve">DCF CARES Provider List </w:t>
      </w:r>
      <w:r w:rsidR="002A1BED">
        <w:t>12-14-22</w:t>
      </w:r>
      <w:bookmarkEnd w:id="16"/>
    </w:p>
  </w:footnote>
  <w:footnote w:id="81">
    <w:p w14:paraId="6D1546FD" w14:textId="02064E53" w:rsidR="00337128" w:rsidRDefault="00337128">
      <w:pPr>
        <w:pStyle w:val="FootnoteText"/>
      </w:pPr>
      <w:r>
        <w:rPr>
          <w:rStyle w:val="FootnoteReference"/>
        </w:rPr>
        <w:footnoteRef/>
      </w:r>
      <w:r>
        <w:t xml:space="preserve"> DCF CARES Provider List 12-14-22</w:t>
      </w:r>
    </w:p>
  </w:footnote>
  <w:footnote w:id="82">
    <w:p w14:paraId="7AF6E673" w14:textId="63B8467E" w:rsidR="00CE02B8" w:rsidRDefault="00CE02B8">
      <w:pPr>
        <w:pStyle w:val="FootnoteText"/>
      </w:pPr>
      <w:r>
        <w:rPr>
          <w:rStyle w:val="FootnoteReference"/>
        </w:rPr>
        <w:footnoteRef/>
      </w:r>
      <w:r>
        <w:t xml:space="preserve"> </w:t>
      </w:r>
      <w:r w:rsidR="00302329">
        <w:t>Florida Policy Institute About the 2022 Florida County Child Well-Being Index</w:t>
      </w:r>
    </w:p>
  </w:footnote>
  <w:footnote w:id="83">
    <w:p w14:paraId="0140E43F" w14:textId="1D0A020C" w:rsidR="005928D4" w:rsidRDefault="005928D4">
      <w:pPr>
        <w:pStyle w:val="FootnoteText"/>
      </w:pPr>
      <w:r>
        <w:rPr>
          <w:rStyle w:val="FootnoteReference"/>
        </w:rPr>
        <w:footnoteRef/>
      </w:r>
      <w:r>
        <w:t xml:space="preserve"> ELCMC 2022-2023 Community Impact </w:t>
      </w:r>
      <w:proofErr w:type="spellStart"/>
      <w:r>
        <w:t>Rpt</w:t>
      </w:r>
      <w:proofErr w:type="spellEnd"/>
      <w:r>
        <w:t xml:space="preserve"> 12-1-22</w:t>
      </w:r>
    </w:p>
  </w:footnote>
  <w:footnote w:id="84">
    <w:p w14:paraId="0FB44EA6" w14:textId="60890CFD" w:rsidR="00374409" w:rsidRDefault="00374409">
      <w:pPr>
        <w:pStyle w:val="FootnoteText"/>
      </w:pPr>
      <w:r>
        <w:rPr>
          <w:rStyle w:val="FootnoteReference"/>
        </w:rPr>
        <w:footnoteRef/>
      </w:r>
      <w:r>
        <w:t xml:space="preserve"> ELCMC 2022-2023 Community Impact </w:t>
      </w:r>
      <w:proofErr w:type="spellStart"/>
      <w:r>
        <w:t>Rpt</w:t>
      </w:r>
      <w:proofErr w:type="spellEnd"/>
      <w:r>
        <w:t xml:space="preserve"> 12-1-22</w:t>
      </w:r>
    </w:p>
  </w:footnote>
  <w:footnote w:id="85">
    <w:p w14:paraId="6ACDE209" w14:textId="77777777" w:rsidR="009A7D60" w:rsidRDefault="009A7D60" w:rsidP="009A7D60">
      <w:pPr>
        <w:pStyle w:val="FootnoteText"/>
      </w:pPr>
      <w:r>
        <w:rPr>
          <w:rStyle w:val="FootnoteReference"/>
        </w:rPr>
        <w:footnoteRef/>
      </w:r>
      <w:r>
        <w:t xml:space="preserve"> U.S. Department of the Treasury The Economics of Child Care Supply in the United States</w:t>
      </w:r>
    </w:p>
  </w:footnote>
  <w:footnote w:id="86">
    <w:p w14:paraId="776570C5" w14:textId="77777777" w:rsidR="009A7D60" w:rsidRDefault="009A7D60" w:rsidP="009A7D60">
      <w:pPr>
        <w:pStyle w:val="FootnoteText"/>
      </w:pPr>
      <w:r>
        <w:rPr>
          <w:rStyle w:val="FootnoteReference"/>
        </w:rPr>
        <w:footnoteRef/>
      </w:r>
      <w:r>
        <w:t xml:space="preserve"> The Florida School Readiness Program’s Utilization of Child Care Capacity</w:t>
      </w:r>
    </w:p>
  </w:footnote>
  <w:footnote w:id="87">
    <w:p w14:paraId="01E68446" w14:textId="104E9F19" w:rsidR="00F2599D" w:rsidRDefault="00F2599D">
      <w:pPr>
        <w:pStyle w:val="FootnoteText"/>
      </w:pPr>
      <w:r>
        <w:rPr>
          <w:rStyle w:val="FootnoteReference"/>
        </w:rPr>
        <w:footnoteRef/>
      </w:r>
      <w:r>
        <w:t xml:space="preserve"> </w:t>
      </w:r>
      <w:r w:rsidR="00C93337">
        <w:t>Demanding Change: Repairing Our Child Care System</w:t>
      </w:r>
    </w:p>
  </w:footnote>
  <w:footnote w:id="88">
    <w:p w14:paraId="53022DAD" w14:textId="76298BF6" w:rsidR="00A23E61" w:rsidRDefault="00A23E61">
      <w:pPr>
        <w:pStyle w:val="FootnoteText"/>
      </w:pPr>
      <w:r>
        <w:rPr>
          <w:rStyle w:val="FootnoteReference"/>
        </w:rPr>
        <w:footnoteRef/>
      </w:r>
      <w:r>
        <w:t xml:space="preserve"> Demanding Change: Repairing Our Child Care System</w:t>
      </w:r>
    </w:p>
  </w:footnote>
  <w:footnote w:id="89">
    <w:p w14:paraId="6C1ECD1A" w14:textId="0A7BDD36" w:rsidR="00D35F76" w:rsidRDefault="00D35F76">
      <w:pPr>
        <w:pStyle w:val="FootnoteText"/>
      </w:pPr>
      <w:r>
        <w:rPr>
          <w:rStyle w:val="FootnoteReference"/>
        </w:rPr>
        <w:footnoteRef/>
      </w:r>
      <w:r>
        <w:t xml:space="preserve"> </w:t>
      </w:r>
      <w:r w:rsidR="003953A9">
        <w:t>U.S. Department of the Treasury The Economics of Child Care Supply in the United States</w:t>
      </w:r>
    </w:p>
  </w:footnote>
  <w:footnote w:id="90">
    <w:p w14:paraId="6803735A" w14:textId="3E5449AE" w:rsidR="003D0519" w:rsidRDefault="003D0519">
      <w:pPr>
        <w:pStyle w:val="FootnoteText"/>
      </w:pPr>
      <w:r>
        <w:rPr>
          <w:rStyle w:val="FootnoteReference"/>
        </w:rPr>
        <w:footnoteRef/>
      </w:r>
      <w:r>
        <w:t xml:space="preserve"> </w:t>
      </w:r>
      <w:r w:rsidR="00C85DCD">
        <w:t>DCF CARES Provider List 12-14-22</w:t>
      </w:r>
    </w:p>
  </w:footnote>
  <w:footnote w:id="91">
    <w:p w14:paraId="4E843101" w14:textId="6D0FA140" w:rsidR="00297EA6" w:rsidRDefault="00297EA6">
      <w:pPr>
        <w:pStyle w:val="FootnoteText"/>
      </w:pPr>
      <w:r>
        <w:rPr>
          <w:rStyle w:val="FootnoteReference"/>
        </w:rPr>
        <w:footnoteRef/>
      </w:r>
      <w:r>
        <w:t xml:space="preserve"> U.S. Department of the Treasury The Economics of Child Care Supply in the United States</w:t>
      </w:r>
    </w:p>
  </w:footnote>
  <w:footnote w:id="92">
    <w:p w14:paraId="1F43E7F7" w14:textId="77777777" w:rsidR="008843DD" w:rsidRDefault="008843DD" w:rsidP="008843DD">
      <w:pPr>
        <w:pStyle w:val="FootnoteText"/>
      </w:pPr>
      <w:r>
        <w:rPr>
          <w:rStyle w:val="FootnoteReference"/>
        </w:rPr>
        <w:footnoteRef/>
      </w:r>
      <w:r>
        <w:t xml:space="preserve"> Episcopal Children’s Services Community Assessment 2020 Head Start and Early Head Start Marion County</w:t>
      </w:r>
    </w:p>
  </w:footnote>
  <w:footnote w:id="93">
    <w:p w14:paraId="5B7F56D5" w14:textId="4D734114" w:rsidR="00977224" w:rsidRDefault="00977224">
      <w:pPr>
        <w:pStyle w:val="FootnoteText"/>
      </w:pPr>
      <w:r>
        <w:rPr>
          <w:rStyle w:val="FootnoteReference"/>
        </w:rPr>
        <w:footnoteRef/>
      </w:r>
      <w:r>
        <w:t xml:space="preserve"> Examining the Associations Between School Readiness Providers’ CLASS Scores and Gold Seal Accreditation June 2022</w:t>
      </w:r>
    </w:p>
  </w:footnote>
  <w:footnote w:id="94">
    <w:p w14:paraId="53B05D52" w14:textId="583C776C" w:rsidR="00FC05FF" w:rsidRDefault="00FC05FF">
      <w:pPr>
        <w:pStyle w:val="FootnoteText"/>
      </w:pPr>
      <w:r>
        <w:rPr>
          <w:rStyle w:val="FootnoteReference"/>
        </w:rPr>
        <w:footnoteRef/>
      </w:r>
      <w:r>
        <w:t xml:space="preserve"> </w:t>
      </w:r>
      <w:r w:rsidR="00A87A9B">
        <w:t>Children’s Forum November 2022 Gold Seal Detailed Website Report</w:t>
      </w:r>
    </w:p>
  </w:footnote>
  <w:footnote w:id="95">
    <w:p w14:paraId="44547DF3" w14:textId="598DEDA5" w:rsidR="00415494" w:rsidRDefault="00415494">
      <w:pPr>
        <w:pStyle w:val="FootnoteText"/>
      </w:pPr>
      <w:r>
        <w:rPr>
          <w:rStyle w:val="FootnoteReference"/>
        </w:rPr>
        <w:footnoteRef/>
      </w:r>
      <w:r>
        <w:t xml:space="preserve"> Examining the Associations Between School Readiness Providers’ CLASS Scores and Gold Seal Accreditation June 2022</w:t>
      </w:r>
    </w:p>
  </w:footnote>
  <w:footnote w:id="96">
    <w:p w14:paraId="724AB73D" w14:textId="5D63F083" w:rsidR="00DF5B94" w:rsidRDefault="00DF5B94">
      <w:pPr>
        <w:pStyle w:val="FootnoteText"/>
      </w:pPr>
      <w:r>
        <w:rPr>
          <w:rStyle w:val="FootnoteReference"/>
        </w:rPr>
        <w:footnoteRef/>
      </w:r>
      <w:r>
        <w:t xml:space="preserve"> Examining the Associations Between School Readiness Providers’ CLASS Scores and Gold Seal Accreditation June 2022</w:t>
      </w:r>
    </w:p>
  </w:footnote>
  <w:footnote w:id="97">
    <w:p w14:paraId="40F1487A" w14:textId="6E4F6F7A" w:rsidR="00BA6BFC" w:rsidRDefault="00BA6BFC">
      <w:pPr>
        <w:pStyle w:val="FootnoteText"/>
      </w:pPr>
      <w:r>
        <w:rPr>
          <w:rStyle w:val="FootnoteReference"/>
        </w:rPr>
        <w:footnoteRef/>
      </w:r>
      <w:r>
        <w:t xml:space="preserve"> </w:t>
      </w:r>
      <w:r w:rsidR="00A54362">
        <w:t xml:space="preserve">U.S. Department of Health &amp; Human Services, Head Start ECLKC </w:t>
      </w:r>
      <w:r w:rsidR="00680DB2" w:rsidRPr="00680DB2">
        <w:t>https://eclkc.ohs.acf.hhs.gov/how-apply</w:t>
      </w:r>
      <w:r w:rsidR="00680DB2">
        <w:t xml:space="preserve"> 12-21-22</w:t>
      </w:r>
    </w:p>
  </w:footnote>
  <w:footnote w:id="98">
    <w:p w14:paraId="38A54256" w14:textId="2F50BCBC" w:rsidR="00AE44B8" w:rsidRDefault="00AE44B8">
      <w:pPr>
        <w:pStyle w:val="FootnoteText"/>
      </w:pPr>
      <w:r>
        <w:rPr>
          <w:rStyle w:val="FootnoteReference"/>
        </w:rPr>
        <w:footnoteRef/>
      </w:r>
      <w:r>
        <w:t xml:space="preserve"> U.S. Department of Health &amp; Human Services, Head Start ECLKC </w:t>
      </w:r>
      <w:r w:rsidRPr="00680DB2">
        <w:t>https://eclkc.ohs.acf.hhs.gov/how-apply</w:t>
      </w:r>
      <w:r>
        <w:t xml:space="preserve"> 12-21-22</w:t>
      </w:r>
    </w:p>
  </w:footnote>
  <w:footnote w:id="99">
    <w:p w14:paraId="788545A0" w14:textId="3AC8A0E8" w:rsidR="00C9645C" w:rsidRDefault="00C9645C">
      <w:pPr>
        <w:pStyle w:val="FootnoteText"/>
      </w:pPr>
      <w:r>
        <w:rPr>
          <w:rStyle w:val="FootnoteReference"/>
        </w:rPr>
        <w:footnoteRef/>
      </w:r>
      <w:r>
        <w:t xml:space="preserve"> U.S. Department of Health &amp; Human Services, Head Start ECLKC </w:t>
      </w:r>
      <w:r w:rsidR="00840501" w:rsidRPr="00840501">
        <w:t>https://eclkc.ohs.acf.hhs.gov/programs/article/early-head-start-programs</w:t>
      </w:r>
      <w:r w:rsidR="00840501">
        <w:t xml:space="preserve"> 12-21-22</w:t>
      </w:r>
    </w:p>
  </w:footnote>
  <w:footnote w:id="100">
    <w:p w14:paraId="29389F53" w14:textId="0C8770C1" w:rsidR="004347E0" w:rsidRDefault="004347E0">
      <w:pPr>
        <w:pStyle w:val="FootnoteText"/>
      </w:pPr>
      <w:r>
        <w:rPr>
          <w:rStyle w:val="FootnoteReference"/>
        </w:rPr>
        <w:footnoteRef/>
      </w:r>
      <w:r>
        <w:t xml:space="preserve"> U.S. Department of Health &amp; Human Services, Head Start ECLKC </w:t>
      </w:r>
      <w:hyperlink r:id="rId21" w:history="1">
        <w:r w:rsidR="00840501" w:rsidRPr="0062024B">
          <w:rPr>
            <w:rStyle w:val="Hyperlink"/>
          </w:rPr>
          <w:t>https://eclkc.ohs.acf.hhs.gov/programs/article/about-early-head-start-program</w:t>
        </w:r>
      </w:hyperlink>
      <w:r w:rsidR="00840501">
        <w:t xml:space="preserve"> 12-21-22</w:t>
      </w:r>
    </w:p>
  </w:footnote>
  <w:footnote w:id="101">
    <w:p w14:paraId="52D35BED" w14:textId="096ABB92" w:rsidR="006345A0" w:rsidRDefault="006345A0">
      <w:pPr>
        <w:pStyle w:val="FootnoteText"/>
      </w:pPr>
      <w:r>
        <w:rPr>
          <w:rStyle w:val="FootnoteReference"/>
        </w:rPr>
        <w:footnoteRef/>
      </w:r>
      <w:r>
        <w:t xml:space="preserve"> DCF CARES Provider List 12-14-22</w:t>
      </w:r>
    </w:p>
  </w:footnote>
  <w:footnote w:id="102">
    <w:p w14:paraId="0E9B2C9F" w14:textId="78D95684" w:rsidR="00BD1839" w:rsidRDefault="00BD1839">
      <w:pPr>
        <w:pStyle w:val="FootnoteText"/>
      </w:pPr>
      <w:r>
        <w:rPr>
          <w:rStyle w:val="FootnoteReference"/>
        </w:rPr>
        <w:footnoteRef/>
      </w:r>
      <w:r>
        <w:t xml:space="preserve"> Florida Health Healthy Start </w:t>
      </w:r>
      <w:hyperlink r:id="rId22" w:history="1">
        <w:r w:rsidR="00BE739C" w:rsidRPr="00261E04">
          <w:rPr>
            <w:rStyle w:val="Hyperlink"/>
          </w:rPr>
          <w:t>https://www.floridahealth.gov/programs-and-services/childrens-health/healthy-start/index.html</w:t>
        </w:r>
      </w:hyperlink>
      <w:r w:rsidR="00BE739C">
        <w:t xml:space="preserve"> 12-18-22</w:t>
      </w:r>
    </w:p>
  </w:footnote>
  <w:footnote w:id="103">
    <w:p w14:paraId="0AE7B342" w14:textId="426DA1A0" w:rsidR="0D552A9C" w:rsidRDefault="0D552A9C" w:rsidP="0D552A9C">
      <w:pPr>
        <w:pStyle w:val="FootnoteText"/>
      </w:pPr>
      <w:r w:rsidRPr="0D552A9C">
        <w:rPr>
          <w:rStyle w:val="FootnoteReference"/>
        </w:rPr>
        <w:footnoteRef/>
      </w:r>
      <w:r>
        <w:t xml:space="preserve"> LSF Health Systems House Bill 945 Managing Entity (ME) Plan</w:t>
      </w:r>
    </w:p>
  </w:footnote>
  <w:footnote w:id="104">
    <w:p w14:paraId="6A9EB3C9" w14:textId="456624CE" w:rsidR="003077E6" w:rsidRDefault="003077E6">
      <w:pPr>
        <w:pStyle w:val="FootnoteText"/>
      </w:pPr>
      <w:r>
        <w:rPr>
          <w:rStyle w:val="FootnoteReference"/>
        </w:rPr>
        <w:footnoteRef/>
      </w:r>
      <w:r>
        <w:t xml:space="preserve"> Episcopal Children’s Services Community Assessment 2020 Head Start and Early Head Start Marion County</w:t>
      </w:r>
    </w:p>
  </w:footnote>
  <w:footnote w:id="105">
    <w:p w14:paraId="38F69C55" w14:textId="2EEC5C71" w:rsidR="003077E6" w:rsidRDefault="003077E6">
      <w:pPr>
        <w:pStyle w:val="FootnoteText"/>
      </w:pPr>
      <w:r>
        <w:rPr>
          <w:rStyle w:val="FootnoteReference"/>
        </w:rPr>
        <w:footnoteRef/>
      </w:r>
      <w:r>
        <w:t xml:space="preserve"> Episcopal Children’s Services Community Assessment 2020 Head Start and Early Head Start Marion County</w:t>
      </w:r>
    </w:p>
  </w:footnote>
  <w:footnote w:id="106">
    <w:p w14:paraId="3CDF2905" w14:textId="4854B92D" w:rsidR="00F05670" w:rsidRDefault="00F05670">
      <w:pPr>
        <w:pStyle w:val="FootnoteText"/>
      </w:pPr>
      <w:r>
        <w:rPr>
          <w:rStyle w:val="FootnoteReference"/>
        </w:rPr>
        <w:footnoteRef/>
      </w:r>
      <w:r>
        <w:t xml:space="preserve"> </w:t>
      </w:r>
      <w:r w:rsidR="007919D7" w:rsidRPr="00FE5A4A">
        <w:rPr>
          <w:szCs w:val="18"/>
        </w:rPr>
        <w:t>Marion County Community Health Needs Assessment August 2022</w:t>
      </w:r>
    </w:p>
  </w:footnote>
  <w:footnote w:id="107">
    <w:p w14:paraId="14E16D9B" w14:textId="49CBD760" w:rsidR="00862261" w:rsidRDefault="00862261">
      <w:pPr>
        <w:pStyle w:val="FootnoteText"/>
      </w:pPr>
      <w:r>
        <w:rPr>
          <w:rStyle w:val="FootnoteReference"/>
        </w:rPr>
        <w:footnoteRef/>
      </w:r>
      <w:r>
        <w:t xml:space="preserve"> </w:t>
      </w:r>
      <w:r w:rsidRPr="00FE5A4A">
        <w:rPr>
          <w:szCs w:val="18"/>
        </w:rPr>
        <w:t>Marion County Community Health Needs Assessment August 2022</w:t>
      </w:r>
    </w:p>
  </w:footnote>
  <w:footnote w:id="108">
    <w:p w14:paraId="21CA106C" w14:textId="23C222C1" w:rsidR="007F4028" w:rsidRDefault="007F4028">
      <w:pPr>
        <w:pStyle w:val="FootnoteText"/>
      </w:pPr>
      <w:r>
        <w:rPr>
          <w:rStyle w:val="FootnoteReference"/>
        </w:rPr>
        <w:footnoteRef/>
      </w:r>
      <w:r>
        <w:t xml:space="preserve"> Metro Profile of Marion County, FL </w:t>
      </w:r>
      <w:hyperlink r:id="rId23" w:history="1">
        <w:r w:rsidRPr="00D427D6">
          <w:rPr>
            <w:rStyle w:val="Hyperlink"/>
          </w:rPr>
          <w:t>https://ocalacep.com/about-ocala/metro-profile</w:t>
        </w:r>
      </w:hyperlink>
      <w:r>
        <w:t xml:space="preserve"> 12-13-22</w:t>
      </w:r>
    </w:p>
  </w:footnote>
  <w:footnote w:id="109">
    <w:p w14:paraId="5EE22A18" w14:textId="088882C3" w:rsidR="00311E09" w:rsidRDefault="00311E09">
      <w:pPr>
        <w:pStyle w:val="FootnoteText"/>
      </w:pPr>
      <w:r>
        <w:rPr>
          <w:rStyle w:val="FootnoteReference"/>
        </w:rPr>
        <w:footnoteRef/>
      </w:r>
      <w:r>
        <w:t xml:space="preserve"> Metro Profile of Marion County, FL </w:t>
      </w:r>
      <w:hyperlink r:id="rId24" w:history="1">
        <w:r w:rsidRPr="00D427D6">
          <w:rPr>
            <w:rStyle w:val="Hyperlink"/>
          </w:rPr>
          <w:t>https://ocalacep.com/about-ocala/metro-profile</w:t>
        </w:r>
      </w:hyperlink>
      <w:r>
        <w:t xml:space="preserve"> 12-13-22</w:t>
      </w:r>
    </w:p>
  </w:footnote>
  <w:footnote w:id="110">
    <w:p w14:paraId="16EE536A" w14:textId="1FD35288" w:rsidR="00727C51" w:rsidRDefault="00727C51">
      <w:pPr>
        <w:pStyle w:val="FootnoteText"/>
      </w:pPr>
      <w:r>
        <w:rPr>
          <w:rStyle w:val="FootnoteReference"/>
        </w:rPr>
        <w:footnoteRef/>
      </w:r>
      <w:r>
        <w:t xml:space="preserve"> </w:t>
      </w:r>
      <w:r w:rsidR="003D49E2">
        <w:t xml:space="preserve">The Florida Scorecard Marion County Metrics Talent Supply &amp; Education </w:t>
      </w:r>
      <w:hyperlink r:id="rId25" w:history="1">
        <w:r w:rsidR="003D49E2" w:rsidRPr="00D427D6">
          <w:rPr>
            <w:rStyle w:val="Hyperlink"/>
          </w:rPr>
          <w:t>https://thefloridascorecard.org/pillar&amp;c=41&amp;pillar=1</w:t>
        </w:r>
      </w:hyperlink>
      <w:r w:rsidR="003D49E2">
        <w:t xml:space="preserve"> 12-13-22</w:t>
      </w:r>
    </w:p>
  </w:footnote>
  <w:footnote w:id="111">
    <w:p w14:paraId="5ED34716" w14:textId="19B8BBE4" w:rsidR="00140CDB" w:rsidRDefault="00140CDB" w:rsidP="00140CDB">
      <w:pPr>
        <w:pStyle w:val="FootnoteText"/>
      </w:pPr>
      <w:r>
        <w:rPr>
          <w:rStyle w:val="FootnoteReference"/>
        </w:rPr>
        <w:footnoteRef/>
      </w:r>
      <w:r>
        <w:t xml:space="preserve"> </w:t>
      </w:r>
      <w:r w:rsidR="00DE1F66">
        <w:t>Florida Department of Education Retention Rates 2020-21</w:t>
      </w:r>
    </w:p>
  </w:footnote>
  <w:footnote w:id="112">
    <w:p w14:paraId="6A5B007D" w14:textId="77777777" w:rsidR="00140CDB" w:rsidRDefault="00140CDB" w:rsidP="00140CDB">
      <w:pPr>
        <w:pStyle w:val="FootnoteText"/>
      </w:pPr>
      <w:r>
        <w:rPr>
          <w:rStyle w:val="FootnoteReference"/>
        </w:rPr>
        <w:footnoteRef/>
      </w:r>
      <w:r>
        <w:t xml:space="preserve"> The Florida Scorecard Marion County Metrics 3</w:t>
      </w:r>
      <w:r w:rsidRPr="00F05252">
        <w:rPr>
          <w:vertAlign w:val="superscript"/>
        </w:rPr>
        <w:t>rd</w:t>
      </w:r>
      <w:r>
        <w:t xml:space="preserve"> Grade Reading Scores </w:t>
      </w:r>
      <w:hyperlink r:id="rId26" w:history="1">
        <w:r w:rsidRPr="00D427D6">
          <w:rPr>
            <w:rStyle w:val="Hyperlink"/>
          </w:rPr>
          <w:t>https://thefloridascorecard.org/pillar&amp;c=41&amp;pillar=0</w:t>
        </w:r>
      </w:hyperlink>
      <w:r>
        <w:t xml:space="preserve"> 12-13-22</w:t>
      </w:r>
    </w:p>
  </w:footnote>
  <w:footnote w:id="113">
    <w:p w14:paraId="402EB206" w14:textId="77777777" w:rsidR="00140CDB" w:rsidRDefault="00140CDB" w:rsidP="00140CDB">
      <w:pPr>
        <w:pStyle w:val="FootnoteText"/>
      </w:pPr>
      <w:r>
        <w:rPr>
          <w:rStyle w:val="FootnoteReference"/>
        </w:rPr>
        <w:footnoteRef/>
      </w:r>
      <w:r>
        <w:t xml:space="preserve"> The Florida Scorecard Marion County Metrics High School Graduation Rate </w:t>
      </w:r>
      <w:hyperlink r:id="rId27" w:history="1">
        <w:r w:rsidRPr="00D427D6">
          <w:rPr>
            <w:rStyle w:val="Hyperlink"/>
          </w:rPr>
          <w:t>https://thefloridascorecard.org/pillar&amp;c=41&amp;pillar=0</w:t>
        </w:r>
      </w:hyperlink>
      <w:r>
        <w:t xml:space="preserve"> 12-13-22</w:t>
      </w:r>
    </w:p>
  </w:footnote>
  <w:footnote w:id="114">
    <w:p w14:paraId="5A705842" w14:textId="77777777" w:rsidR="00140CDB" w:rsidRDefault="00140CDB" w:rsidP="00140CDB">
      <w:pPr>
        <w:pStyle w:val="FootnoteText"/>
      </w:pPr>
      <w:r>
        <w:rPr>
          <w:rStyle w:val="FootnoteReference"/>
        </w:rPr>
        <w:footnoteRef/>
      </w:r>
      <w:r>
        <w:t xml:space="preserve"> The Florida Scorecard Marion County Metrics High School Graduation Rate </w:t>
      </w:r>
      <w:hyperlink r:id="rId28" w:history="1">
        <w:r w:rsidRPr="00D427D6">
          <w:rPr>
            <w:rStyle w:val="Hyperlink"/>
          </w:rPr>
          <w:t>https://thefloridascorecard.org/pillar&amp;c=41&amp;pillar=0</w:t>
        </w:r>
      </w:hyperlink>
      <w:r>
        <w:t xml:space="preserve"> 12-13-22</w:t>
      </w:r>
    </w:p>
  </w:footnote>
  <w:footnote w:id="115">
    <w:p w14:paraId="28AD4A6D" w14:textId="33705E0C" w:rsidR="00A73BE1" w:rsidRDefault="00A73BE1">
      <w:pPr>
        <w:pStyle w:val="FootnoteText"/>
      </w:pPr>
      <w:r>
        <w:rPr>
          <w:rStyle w:val="FootnoteReference"/>
        </w:rPr>
        <w:footnoteRef/>
      </w:r>
      <w:r>
        <w:t xml:space="preserve"> Episcopal Children’s Services Community Assessment 2020 Head Start and Early Head Start Marion County</w:t>
      </w:r>
    </w:p>
  </w:footnote>
  <w:footnote w:id="116">
    <w:p w14:paraId="1059D537" w14:textId="154F7AC6" w:rsidR="0093283F" w:rsidRDefault="0093283F">
      <w:pPr>
        <w:pStyle w:val="FootnoteText"/>
      </w:pPr>
      <w:r>
        <w:rPr>
          <w:rStyle w:val="FootnoteReference"/>
        </w:rPr>
        <w:footnoteRef/>
      </w:r>
      <w:r>
        <w:t xml:space="preserve"> Marion County Administrative Strategic Plan 2017-2021</w:t>
      </w:r>
    </w:p>
  </w:footnote>
  <w:footnote w:id="117">
    <w:p w14:paraId="24887246" w14:textId="4D675A36" w:rsidR="00C10F57" w:rsidRDefault="00C10F57">
      <w:pPr>
        <w:pStyle w:val="FootnoteText"/>
      </w:pPr>
      <w:r>
        <w:rPr>
          <w:rStyle w:val="FootnoteReference"/>
        </w:rPr>
        <w:footnoteRef/>
      </w:r>
      <w:r>
        <w:t xml:space="preserve"> Marion County Administrative Strategic Plan 2017-2021</w:t>
      </w:r>
    </w:p>
  </w:footnote>
  <w:footnote w:id="118">
    <w:p w14:paraId="4F70CC9F" w14:textId="7A526726" w:rsidR="002448EB" w:rsidRDefault="002448EB">
      <w:pPr>
        <w:pStyle w:val="FootnoteText"/>
      </w:pPr>
      <w:r>
        <w:rPr>
          <w:rStyle w:val="FootnoteReference"/>
        </w:rPr>
        <w:footnoteRef/>
      </w:r>
      <w:r>
        <w:t xml:space="preserve"> </w:t>
      </w:r>
      <w:r w:rsidR="003F50D2">
        <w:t>2020 ALICE Highlights Report FL 4-15-20</w:t>
      </w:r>
    </w:p>
  </w:footnote>
  <w:footnote w:id="119">
    <w:p w14:paraId="0F9DB482" w14:textId="5A37D482" w:rsidR="003F50D2" w:rsidRDefault="003F50D2">
      <w:pPr>
        <w:pStyle w:val="FootnoteText"/>
      </w:pPr>
      <w:r>
        <w:rPr>
          <w:rStyle w:val="FootnoteReference"/>
        </w:rPr>
        <w:footnoteRef/>
      </w:r>
      <w:r>
        <w:t xml:space="preserve"> 2020 ALICE Highlights Report FL 4-15-20</w:t>
      </w:r>
    </w:p>
  </w:footnote>
  <w:footnote w:id="120">
    <w:p w14:paraId="79323831" w14:textId="2A888ED3" w:rsidR="00D32AA3" w:rsidRPr="007A3B25" w:rsidRDefault="00D32AA3">
      <w:pPr>
        <w:pStyle w:val="FootnoteText"/>
      </w:pPr>
      <w:r>
        <w:rPr>
          <w:rStyle w:val="FootnoteReference"/>
        </w:rPr>
        <w:footnoteRef/>
      </w:r>
      <w:r w:rsidRPr="007A3B25">
        <w:t xml:space="preserve"> </w:t>
      </w:r>
      <w:r w:rsidR="007A3B25" w:rsidRPr="007A3B25">
        <w:t xml:space="preserve">United </w:t>
      </w:r>
      <w:r w:rsidR="007A3B25">
        <w:t>for Alice Research Center Florida</w:t>
      </w:r>
      <w:r w:rsidR="00316100">
        <w:t xml:space="preserve"> Resource Gaps </w:t>
      </w:r>
      <w:hyperlink r:id="rId29" w:history="1">
        <w:r w:rsidR="00316100" w:rsidRPr="00261E04">
          <w:rPr>
            <w:rStyle w:val="Hyperlink"/>
          </w:rPr>
          <w:t>https://www.unitedforalice.org/resource-gaps/florida</w:t>
        </w:r>
      </w:hyperlink>
      <w:r w:rsidR="00316100">
        <w:t xml:space="preserve"> 12-18-22</w:t>
      </w:r>
    </w:p>
  </w:footnote>
  <w:footnote w:id="121">
    <w:p w14:paraId="5A18C24A" w14:textId="52E34CFC" w:rsidR="00525C95" w:rsidRPr="007A3B25" w:rsidRDefault="00525C95">
      <w:pPr>
        <w:pStyle w:val="FootnoteText"/>
      </w:pPr>
      <w:r>
        <w:rPr>
          <w:rStyle w:val="FootnoteReference"/>
        </w:rPr>
        <w:footnoteRef/>
      </w:r>
      <w:r w:rsidRPr="007A3B25">
        <w:t xml:space="preserve"> </w:t>
      </w:r>
      <w:hyperlink r:id="rId30" w:history="1">
        <w:r w:rsidRPr="007A3B25">
          <w:rPr>
            <w:rStyle w:val="Hyperlink"/>
          </w:rPr>
          <w:t>https://www.readaloud.org</w:t>
        </w:r>
      </w:hyperlink>
      <w:r w:rsidRPr="007A3B25">
        <w:t xml:space="preserve"> 12-17-22</w:t>
      </w:r>
    </w:p>
  </w:footnote>
  <w:footnote w:id="122">
    <w:p w14:paraId="163FF509" w14:textId="2255641F" w:rsidR="00525C95" w:rsidRDefault="00525C95">
      <w:pPr>
        <w:pStyle w:val="FootnoteText"/>
      </w:pPr>
      <w:r>
        <w:rPr>
          <w:rStyle w:val="FootnoteReference"/>
        </w:rPr>
        <w:footnoteRef/>
      </w:r>
      <w:r>
        <w:t xml:space="preserve"> </w:t>
      </w:r>
      <w:hyperlink r:id="rId31" w:history="1">
        <w:r w:rsidR="00CF5E3E" w:rsidRPr="00261E04">
          <w:rPr>
            <w:rStyle w:val="Hyperlink"/>
          </w:rPr>
          <w:t>https://www.rif.org/about-rif</w:t>
        </w:r>
      </w:hyperlink>
      <w:r w:rsidR="00CF5E3E">
        <w:t xml:space="preserve"> 12-17-22</w:t>
      </w:r>
    </w:p>
  </w:footnote>
  <w:footnote w:id="123">
    <w:p w14:paraId="125DC87C" w14:textId="6198B2EB" w:rsidR="00494BBB" w:rsidRDefault="00494BBB">
      <w:pPr>
        <w:pStyle w:val="FootnoteText"/>
      </w:pPr>
      <w:r>
        <w:rPr>
          <w:rStyle w:val="FootnoteReference"/>
        </w:rPr>
        <w:footnoteRef/>
      </w:r>
      <w:r>
        <w:t xml:space="preserve"> </w:t>
      </w:r>
      <w:bookmarkStart w:id="32" w:name="_Hlk122179203"/>
      <w:r>
        <w:t>ELCMC 2021-2022 Community Annual Report</w:t>
      </w:r>
      <w:bookmarkEnd w:id="32"/>
    </w:p>
  </w:footnote>
  <w:footnote w:id="124">
    <w:p w14:paraId="7A07BF77" w14:textId="049AECB1" w:rsidR="00D2202A" w:rsidRDefault="00D2202A">
      <w:pPr>
        <w:pStyle w:val="FootnoteText"/>
      </w:pPr>
      <w:r>
        <w:rPr>
          <w:rStyle w:val="FootnoteReference"/>
        </w:rPr>
        <w:footnoteRef/>
      </w:r>
      <w:r>
        <w:t xml:space="preserve"> ELCMC 2021-2022 Community Annual Report</w:t>
      </w:r>
    </w:p>
  </w:footnote>
  <w:footnote w:id="125">
    <w:p w14:paraId="6B10AC71" w14:textId="19B338E7" w:rsidR="00E61D67" w:rsidRDefault="00E61D67">
      <w:pPr>
        <w:pStyle w:val="FootnoteText"/>
      </w:pPr>
      <w:r>
        <w:rPr>
          <w:rStyle w:val="FootnoteReference"/>
        </w:rPr>
        <w:footnoteRef/>
      </w:r>
      <w:r>
        <w:t xml:space="preserve"> Email from Sean McLaughlin, ARC of Marion County Chief Executive Officer 11-28-22</w:t>
      </w:r>
    </w:p>
  </w:footnote>
  <w:footnote w:id="126">
    <w:p w14:paraId="62CC5476" w14:textId="44256226" w:rsidR="003E4BE4" w:rsidRDefault="003E4BE4">
      <w:pPr>
        <w:pStyle w:val="FootnoteText"/>
      </w:pPr>
      <w:r>
        <w:rPr>
          <w:rStyle w:val="FootnoteReference"/>
        </w:rPr>
        <w:footnoteRef/>
      </w:r>
      <w:r>
        <w:t xml:space="preserve"> Metro Profile of Marion County, FL </w:t>
      </w:r>
      <w:hyperlink r:id="rId32" w:history="1">
        <w:r w:rsidRPr="00D427D6">
          <w:rPr>
            <w:rStyle w:val="Hyperlink"/>
          </w:rPr>
          <w:t>https://ocalacep.com/about-ocala/metro-profile</w:t>
        </w:r>
      </w:hyperlink>
      <w:r>
        <w:t xml:space="preserve"> 12-13-22</w:t>
      </w:r>
    </w:p>
  </w:footnote>
  <w:footnote w:id="127">
    <w:p w14:paraId="2FC88C84" w14:textId="2F5F1BFD" w:rsidR="0061220D" w:rsidRDefault="0061220D">
      <w:pPr>
        <w:pStyle w:val="FootnoteText"/>
      </w:pPr>
      <w:r>
        <w:rPr>
          <w:rStyle w:val="FootnoteReference"/>
        </w:rPr>
        <w:footnoteRef/>
      </w:r>
      <w:r>
        <w:t xml:space="preserve"> </w:t>
      </w:r>
      <w:r w:rsidR="000E54EF">
        <w:t xml:space="preserve">The Florida Scorecard Marion County Metrics Unemployment Rate </w:t>
      </w:r>
      <w:hyperlink r:id="rId33" w:history="1">
        <w:r w:rsidR="000E54EF" w:rsidRPr="00D427D6">
          <w:rPr>
            <w:rStyle w:val="Hyperlink"/>
          </w:rPr>
          <w:t>https://thefloridascorecard.org/pillar&amp;c=41&amp;pillar=0</w:t>
        </w:r>
      </w:hyperlink>
      <w:r w:rsidR="000E54EF">
        <w:t xml:space="preserve"> 12-13-22</w:t>
      </w:r>
    </w:p>
  </w:footnote>
  <w:footnote w:id="128">
    <w:p w14:paraId="1F087C1B" w14:textId="27947705" w:rsidR="000758B6" w:rsidRDefault="000758B6">
      <w:pPr>
        <w:pStyle w:val="FootnoteText"/>
      </w:pPr>
      <w:r>
        <w:rPr>
          <w:rStyle w:val="FootnoteReference"/>
        </w:rPr>
        <w:footnoteRef/>
      </w:r>
      <w:r>
        <w:t xml:space="preserve"> </w:t>
      </w:r>
      <w:r w:rsidR="00C0206B">
        <w:t>2020 ALICE Highlights Report FL 4-15-20</w:t>
      </w:r>
    </w:p>
  </w:footnote>
  <w:footnote w:id="129">
    <w:p w14:paraId="484EC28D" w14:textId="7918D79B" w:rsidR="00EB3F8C" w:rsidRDefault="00EB3F8C">
      <w:pPr>
        <w:pStyle w:val="FootnoteText"/>
      </w:pPr>
      <w:r>
        <w:rPr>
          <w:rStyle w:val="FootnoteReference"/>
        </w:rPr>
        <w:footnoteRef/>
      </w:r>
      <w:r>
        <w:t xml:space="preserve"> 2020 ALICE Highlights Report FL 4-15-20</w:t>
      </w:r>
    </w:p>
  </w:footnote>
  <w:footnote w:id="130">
    <w:p w14:paraId="06520FF8" w14:textId="1B70880E" w:rsidR="0091340F" w:rsidRDefault="0091340F">
      <w:pPr>
        <w:pStyle w:val="FootnoteText"/>
      </w:pPr>
      <w:r>
        <w:rPr>
          <w:rStyle w:val="FootnoteReference"/>
        </w:rPr>
        <w:footnoteRef/>
      </w:r>
      <w:r>
        <w:t xml:space="preserve"> Metro Profile of Marion County, FL </w:t>
      </w:r>
      <w:hyperlink r:id="rId34" w:history="1">
        <w:r w:rsidRPr="00D427D6">
          <w:rPr>
            <w:rStyle w:val="Hyperlink"/>
          </w:rPr>
          <w:t>https://ocalacep.com/about-ocala/metro-profile</w:t>
        </w:r>
      </w:hyperlink>
      <w:r>
        <w:t xml:space="preserve"> 12-13-22</w:t>
      </w:r>
    </w:p>
  </w:footnote>
  <w:footnote w:id="131">
    <w:p w14:paraId="1B2ECA20" w14:textId="18F99142" w:rsidR="00001F70" w:rsidRDefault="00001F70">
      <w:pPr>
        <w:pStyle w:val="FootnoteText"/>
      </w:pPr>
      <w:r>
        <w:rPr>
          <w:rStyle w:val="FootnoteReference"/>
        </w:rPr>
        <w:footnoteRef/>
      </w:r>
      <w:r>
        <w:t xml:space="preserve"> Metro Profile of Marion County, FL </w:t>
      </w:r>
      <w:hyperlink r:id="rId35" w:history="1">
        <w:r w:rsidRPr="00D427D6">
          <w:rPr>
            <w:rStyle w:val="Hyperlink"/>
          </w:rPr>
          <w:t>https://ocalacep.com/about-ocala/metro-profile</w:t>
        </w:r>
      </w:hyperlink>
      <w:r>
        <w:t xml:space="preserve"> 12-13-22</w:t>
      </w:r>
    </w:p>
  </w:footnote>
  <w:footnote w:id="132">
    <w:p w14:paraId="55E77DB1" w14:textId="1E054872" w:rsidR="001B0F26" w:rsidRDefault="001B0F26">
      <w:pPr>
        <w:pStyle w:val="FootnoteText"/>
      </w:pPr>
      <w:r>
        <w:rPr>
          <w:rStyle w:val="FootnoteReference"/>
        </w:rPr>
        <w:footnoteRef/>
      </w:r>
      <w:r>
        <w:t xml:space="preserve"> Nov/Dec 2022 CEP Network, official magazine of the Ocala Metro Chamber &amp; Economic Partnership</w:t>
      </w:r>
    </w:p>
  </w:footnote>
  <w:footnote w:id="133">
    <w:p w14:paraId="3C6C2079" w14:textId="59FE892A" w:rsidR="009E0369" w:rsidRDefault="009E0369">
      <w:pPr>
        <w:pStyle w:val="FootnoteText"/>
      </w:pPr>
      <w:r>
        <w:rPr>
          <w:rStyle w:val="FootnoteReference"/>
        </w:rPr>
        <w:footnoteRef/>
      </w:r>
      <w:r>
        <w:t xml:space="preserve"> Ocala Metro Fast Facts </w:t>
      </w:r>
      <w:r w:rsidRPr="009E0369">
        <w:t>https://livelifehere.com/</w:t>
      </w:r>
    </w:p>
  </w:footnote>
  <w:footnote w:id="134">
    <w:p w14:paraId="533DB935" w14:textId="3185EF95" w:rsidR="00FF7021" w:rsidRDefault="00FF7021">
      <w:pPr>
        <w:pStyle w:val="FootnoteText"/>
      </w:pPr>
      <w:r>
        <w:rPr>
          <w:rStyle w:val="FootnoteReference"/>
        </w:rPr>
        <w:footnoteRef/>
      </w:r>
      <w:r>
        <w:t xml:space="preserve"> </w:t>
      </w:r>
      <w:r w:rsidR="00516283">
        <w:t xml:space="preserve">Metro Profile of Marion County, FL </w:t>
      </w:r>
      <w:hyperlink r:id="rId36" w:history="1">
        <w:r w:rsidR="00516283" w:rsidRPr="00D427D6">
          <w:rPr>
            <w:rStyle w:val="Hyperlink"/>
          </w:rPr>
          <w:t>https://ocalacep.com/about-ocala/metro-profile</w:t>
        </w:r>
      </w:hyperlink>
      <w:r w:rsidR="00516283">
        <w:t xml:space="preserve"> 12-13-22</w:t>
      </w:r>
    </w:p>
  </w:footnote>
  <w:footnote w:id="135">
    <w:p w14:paraId="5B87AA2B" w14:textId="056B1886" w:rsidR="00F20BC7" w:rsidRDefault="00F20BC7">
      <w:pPr>
        <w:pStyle w:val="FootnoteText"/>
      </w:pPr>
      <w:r>
        <w:rPr>
          <w:rStyle w:val="FootnoteReference"/>
        </w:rPr>
        <w:footnoteRef/>
      </w:r>
      <w:r>
        <w:t xml:space="preserve"> Metro Profile of Marion County, FL </w:t>
      </w:r>
      <w:hyperlink r:id="rId37" w:history="1">
        <w:r w:rsidRPr="00D427D6">
          <w:rPr>
            <w:rStyle w:val="Hyperlink"/>
          </w:rPr>
          <w:t>https://ocalacep.com/about-ocala/metro-profile</w:t>
        </w:r>
      </w:hyperlink>
      <w:r>
        <w:t xml:space="preserve"> 12-13-22</w:t>
      </w:r>
    </w:p>
  </w:footnote>
  <w:footnote w:id="136">
    <w:p w14:paraId="0555E678" w14:textId="09B0AB31" w:rsidR="00881601" w:rsidRDefault="00881601">
      <w:pPr>
        <w:pStyle w:val="FootnoteText"/>
      </w:pPr>
      <w:r>
        <w:rPr>
          <w:rStyle w:val="FootnoteReference"/>
        </w:rPr>
        <w:footnoteRef/>
      </w:r>
      <w:r>
        <w:t xml:space="preserve"> The Florida Scorecard Marion County Metrics Innovation &amp; Economic Development </w:t>
      </w:r>
      <w:hyperlink r:id="rId38" w:history="1">
        <w:r w:rsidR="006C3E92" w:rsidRPr="00D427D6">
          <w:rPr>
            <w:rStyle w:val="Hyperlink"/>
          </w:rPr>
          <w:t>https://thefloridascorecard.org/pillar&amp;c=41&amp;pillar=2</w:t>
        </w:r>
      </w:hyperlink>
      <w:r w:rsidR="006C3E92">
        <w:t xml:space="preserve"> 12-13-22</w:t>
      </w:r>
    </w:p>
  </w:footnote>
  <w:footnote w:id="137">
    <w:p w14:paraId="0897D605" w14:textId="2264CED3" w:rsidR="00877780" w:rsidRDefault="00877780">
      <w:pPr>
        <w:pStyle w:val="FootnoteText"/>
      </w:pPr>
      <w:r>
        <w:rPr>
          <w:rStyle w:val="FootnoteReference"/>
        </w:rPr>
        <w:footnoteRef/>
      </w:r>
      <w:r>
        <w:t xml:space="preserve"> Ocala’s Major Employers </w:t>
      </w:r>
      <w:r w:rsidRPr="00877780">
        <w:t>https://livelifehere.com/</w:t>
      </w:r>
    </w:p>
  </w:footnote>
  <w:footnote w:id="138">
    <w:p w14:paraId="1D18E965" w14:textId="77777777" w:rsidR="000C58F5" w:rsidRDefault="000C58F5" w:rsidP="000C58F5">
      <w:pPr>
        <w:pStyle w:val="FootnoteText"/>
      </w:pPr>
      <w:r>
        <w:rPr>
          <w:rStyle w:val="FootnoteReference"/>
        </w:rPr>
        <w:footnoteRef/>
      </w:r>
      <w:r>
        <w:t xml:space="preserve"> </w:t>
      </w:r>
      <w:bookmarkStart w:id="35" w:name="_Hlk120609235"/>
      <w:r>
        <w:t>Marion County Administrative Strategic Plan 2017-2021</w:t>
      </w:r>
      <w:bookmarkEnd w:id="35"/>
    </w:p>
  </w:footnote>
  <w:footnote w:id="139">
    <w:p w14:paraId="5FBE7971" w14:textId="77777777" w:rsidR="000C58F5" w:rsidRDefault="000C58F5" w:rsidP="000C58F5">
      <w:pPr>
        <w:pStyle w:val="FootnoteText"/>
      </w:pPr>
      <w:r>
        <w:rPr>
          <w:rStyle w:val="FootnoteReference"/>
        </w:rPr>
        <w:footnoteRef/>
      </w:r>
      <w:r>
        <w:t xml:space="preserve"> Nov/Dec 2022 CEP Network, official magazine of the Ocala Metro Chamber &amp; Economic Partnership</w:t>
      </w:r>
    </w:p>
  </w:footnote>
  <w:footnote w:id="140">
    <w:p w14:paraId="210562A0" w14:textId="6A6276AD" w:rsidR="00700F60" w:rsidRDefault="00700F60">
      <w:pPr>
        <w:pStyle w:val="FootnoteText"/>
      </w:pPr>
      <w:r>
        <w:rPr>
          <w:rStyle w:val="FootnoteReference"/>
        </w:rPr>
        <w:footnoteRef/>
      </w:r>
      <w:r>
        <w:t xml:space="preserve"> Episcopal Children’s Services Community Assessment 2020 Head Start and Early Head Start Marion County</w:t>
      </w:r>
    </w:p>
  </w:footnote>
  <w:footnote w:id="141">
    <w:p w14:paraId="68A3E8CD" w14:textId="1AAEE1B0" w:rsidR="005F47F9" w:rsidRDefault="005F47F9">
      <w:pPr>
        <w:pStyle w:val="FootnoteText"/>
      </w:pPr>
      <w:r>
        <w:rPr>
          <w:rStyle w:val="FootnoteReference"/>
        </w:rPr>
        <w:footnoteRef/>
      </w:r>
      <w:r>
        <w:t xml:space="preserve"> Episcopal Children’s Services Community Assessment 2020 Head Start and Early Head Start Marion County</w:t>
      </w:r>
    </w:p>
  </w:footnote>
  <w:footnote w:id="142">
    <w:p w14:paraId="07262518" w14:textId="3D249CB3" w:rsidR="00451579" w:rsidRDefault="00451579">
      <w:pPr>
        <w:pStyle w:val="FootnoteText"/>
      </w:pPr>
      <w:r>
        <w:rPr>
          <w:rStyle w:val="FootnoteReference"/>
        </w:rPr>
        <w:footnoteRef/>
      </w:r>
      <w:r>
        <w:t xml:space="preserve"> Metro Profile of Marion County, FL </w:t>
      </w:r>
      <w:hyperlink r:id="rId39" w:history="1">
        <w:r w:rsidRPr="00D427D6">
          <w:rPr>
            <w:rStyle w:val="Hyperlink"/>
          </w:rPr>
          <w:t>https://ocalacep.com/about-ocala/metro-profile</w:t>
        </w:r>
      </w:hyperlink>
      <w:r>
        <w:t xml:space="preserve"> 12-13-22</w:t>
      </w:r>
    </w:p>
  </w:footnote>
  <w:footnote w:id="143">
    <w:p w14:paraId="04248EC3" w14:textId="03CE3B29" w:rsidR="00583087" w:rsidRDefault="00583087">
      <w:pPr>
        <w:pStyle w:val="FootnoteText"/>
      </w:pPr>
      <w:r>
        <w:rPr>
          <w:rStyle w:val="FootnoteReference"/>
        </w:rPr>
        <w:footnoteRef/>
      </w:r>
      <w:r>
        <w:t xml:space="preserve"> The Florida Scorecard Marion County Metrics </w:t>
      </w:r>
      <w:r w:rsidR="002A1EEF">
        <w:t>Housing</w:t>
      </w:r>
      <w:r>
        <w:t xml:space="preserve"> Permits  </w:t>
      </w:r>
      <w:hyperlink r:id="rId40" w:history="1">
        <w:r w:rsidRPr="00D427D6">
          <w:rPr>
            <w:rStyle w:val="Hyperlink"/>
          </w:rPr>
          <w:t>https://thefloridascorecard.org/pillar&amp;c=41&amp;pillar=0</w:t>
        </w:r>
      </w:hyperlink>
      <w:r>
        <w:t xml:space="preserve"> 12-13-22</w:t>
      </w:r>
    </w:p>
  </w:footnote>
  <w:footnote w:id="144">
    <w:p w14:paraId="516DB356" w14:textId="5031F7B5" w:rsidR="00904C5C" w:rsidRDefault="00904C5C">
      <w:pPr>
        <w:pStyle w:val="FootnoteText"/>
      </w:pPr>
      <w:r>
        <w:rPr>
          <w:rStyle w:val="FootnoteReference"/>
        </w:rPr>
        <w:footnoteRef/>
      </w:r>
      <w:r>
        <w:t xml:space="preserve"> </w:t>
      </w:r>
      <w:bookmarkStart w:id="37" w:name="_Hlk120608145"/>
      <w:r>
        <w:t xml:space="preserve">Marion County </w:t>
      </w:r>
      <w:r w:rsidR="00B07AF9">
        <w:t>Administrative Strategic Plan 2017-2021</w:t>
      </w:r>
      <w:bookmarkEnd w:id="37"/>
    </w:p>
  </w:footnote>
  <w:footnote w:id="145">
    <w:p w14:paraId="768631D4" w14:textId="633467A9" w:rsidR="00EC7901" w:rsidRDefault="00EC7901">
      <w:pPr>
        <w:pStyle w:val="FootnoteText"/>
      </w:pPr>
      <w:r>
        <w:rPr>
          <w:rStyle w:val="FootnoteReference"/>
        </w:rPr>
        <w:footnoteRef/>
      </w:r>
      <w:r>
        <w:t xml:space="preserve"> Marion County Administrative Strategic Plan 2017-2021</w:t>
      </w:r>
    </w:p>
  </w:footnote>
  <w:footnote w:id="146">
    <w:p w14:paraId="5A91FE0E" w14:textId="30F7E277" w:rsidR="005200A1" w:rsidRDefault="005200A1">
      <w:pPr>
        <w:pStyle w:val="FootnoteText"/>
      </w:pPr>
      <w:r>
        <w:rPr>
          <w:rStyle w:val="FootnoteReference"/>
        </w:rPr>
        <w:footnoteRef/>
      </w:r>
      <w:r>
        <w:t xml:space="preserve"> </w:t>
      </w:r>
      <w:r w:rsidR="005D24F8">
        <w:t xml:space="preserve">The Florida Scorecard Marion County Metrics Quality of Life and Quality Places </w:t>
      </w:r>
      <w:hyperlink r:id="rId41" w:history="1">
        <w:r w:rsidR="005D24F8" w:rsidRPr="00D427D6">
          <w:rPr>
            <w:rStyle w:val="Hyperlink"/>
          </w:rPr>
          <w:t>https://thefloridascorecard.org/pillar&amp;c=41&amp;pillar=6</w:t>
        </w:r>
      </w:hyperlink>
      <w:r w:rsidR="005D24F8">
        <w:t xml:space="preserve"> 12-13-22</w:t>
      </w:r>
    </w:p>
  </w:footnote>
  <w:footnote w:id="147">
    <w:p w14:paraId="01728D18" w14:textId="2C9846BC" w:rsidR="006B3359" w:rsidRDefault="006B3359">
      <w:pPr>
        <w:pStyle w:val="FootnoteText"/>
      </w:pPr>
      <w:r>
        <w:rPr>
          <w:rStyle w:val="FootnoteReference"/>
        </w:rPr>
        <w:footnoteRef/>
      </w:r>
      <w:r>
        <w:t xml:space="preserve"> </w:t>
      </w:r>
      <w:bookmarkStart w:id="38" w:name="_Hlk121671754"/>
      <w:r>
        <w:t>Episcopal Children’s Services Community Assessment 2020 Head Start and Early Head Start Marion County</w:t>
      </w:r>
      <w:bookmarkEnd w:id="38"/>
    </w:p>
  </w:footnote>
  <w:footnote w:id="148">
    <w:p w14:paraId="6A1534DE" w14:textId="56466829" w:rsidR="00E2340C" w:rsidRDefault="00E2340C">
      <w:pPr>
        <w:pStyle w:val="FootnoteText"/>
      </w:pPr>
      <w:r>
        <w:rPr>
          <w:rStyle w:val="FootnoteReference"/>
        </w:rPr>
        <w:footnoteRef/>
      </w:r>
      <w:r>
        <w:t xml:space="preserve"> Metro Profile of Marion County, FL </w:t>
      </w:r>
      <w:hyperlink r:id="rId42" w:history="1">
        <w:r w:rsidRPr="00D427D6">
          <w:rPr>
            <w:rStyle w:val="Hyperlink"/>
          </w:rPr>
          <w:t>https://ocalacep.com/about-ocala/metro-profile</w:t>
        </w:r>
      </w:hyperlink>
      <w:r>
        <w:t xml:space="preserve"> 12-13-22</w:t>
      </w:r>
    </w:p>
  </w:footnote>
  <w:footnote w:id="149">
    <w:p w14:paraId="0C593C4B" w14:textId="2E7CF331" w:rsidR="00253649" w:rsidRDefault="00253649">
      <w:pPr>
        <w:pStyle w:val="FootnoteText"/>
      </w:pPr>
      <w:r>
        <w:rPr>
          <w:rStyle w:val="FootnoteReference"/>
        </w:rPr>
        <w:footnoteRef/>
      </w:r>
      <w:r>
        <w:t xml:space="preserve"> </w:t>
      </w:r>
      <w:r w:rsidR="00E61EEC" w:rsidRPr="00E61EEC">
        <w:t xml:space="preserve">Ocala Metro Chamber &amp; Economic Partnership Friday Talks: Growth in the Ocala Metro </w:t>
      </w:r>
      <w:hyperlink r:id="rId43" w:history="1">
        <w:r w:rsidR="00E61EEC" w:rsidRPr="00E61EEC">
          <w:rPr>
            <w:rStyle w:val="Hyperlink"/>
          </w:rPr>
          <w:t>https://www.facebook.com/OcalaCEP/videos/489845226612223</w:t>
        </w:r>
      </w:hyperlink>
      <w:r w:rsidR="00E61EEC" w:rsidRPr="00E61EEC">
        <w:t xml:space="preserve"> 12-16-22</w:t>
      </w:r>
    </w:p>
  </w:footnote>
  <w:footnote w:id="150">
    <w:p w14:paraId="0FAF94B5" w14:textId="700E7890" w:rsidR="009F580B" w:rsidRDefault="009F580B">
      <w:pPr>
        <w:pStyle w:val="FootnoteText"/>
      </w:pPr>
      <w:r>
        <w:rPr>
          <w:rStyle w:val="FootnoteReference"/>
        </w:rPr>
        <w:footnoteRef/>
      </w:r>
      <w:r>
        <w:t xml:space="preserve"> Metro Profile of Marion County, FL </w:t>
      </w:r>
      <w:hyperlink r:id="rId44" w:history="1">
        <w:r w:rsidRPr="00D427D6">
          <w:rPr>
            <w:rStyle w:val="Hyperlink"/>
          </w:rPr>
          <w:t>https://ocalacep.com/about-ocala/metro-profile</w:t>
        </w:r>
      </w:hyperlink>
      <w:r>
        <w:t xml:space="preserve"> 12-13-22</w:t>
      </w:r>
    </w:p>
  </w:footnote>
  <w:footnote w:id="151">
    <w:p w14:paraId="28FEB3DD" w14:textId="295BD2EE" w:rsidR="00612987" w:rsidRDefault="00612987">
      <w:pPr>
        <w:pStyle w:val="FootnoteText"/>
      </w:pPr>
      <w:r>
        <w:rPr>
          <w:rStyle w:val="FootnoteReference"/>
        </w:rPr>
        <w:footnoteRef/>
      </w:r>
      <w:r>
        <w:t xml:space="preserve"> </w:t>
      </w:r>
      <w:r w:rsidR="00786515">
        <w:t>Marion County Community Health Needs Assessment August 2022</w:t>
      </w:r>
    </w:p>
  </w:footnote>
  <w:footnote w:id="152">
    <w:p w14:paraId="19A5EE8C" w14:textId="37E994BF" w:rsidR="00E8487F" w:rsidRDefault="00E8487F">
      <w:pPr>
        <w:pStyle w:val="FootnoteText"/>
      </w:pPr>
      <w:r>
        <w:rPr>
          <w:rStyle w:val="FootnoteReference"/>
        </w:rPr>
        <w:footnoteRef/>
      </w:r>
      <w:r>
        <w:t xml:space="preserve"> </w:t>
      </w:r>
      <w:r w:rsidRPr="00FE5A4A">
        <w:rPr>
          <w:szCs w:val="18"/>
        </w:rPr>
        <w:t>Marion County Community Health Needs Assessment August 2022</w:t>
      </w:r>
    </w:p>
  </w:footnote>
  <w:footnote w:id="153">
    <w:p w14:paraId="02E863E5" w14:textId="7743F2EF" w:rsidR="00114AE2" w:rsidRDefault="00114AE2">
      <w:pPr>
        <w:pStyle w:val="FootnoteText"/>
      </w:pPr>
      <w:r>
        <w:rPr>
          <w:rStyle w:val="FootnoteReference"/>
        </w:rPr>
        <w:footnoteRef/>
      </w:r>
      <w:r>
        <w:t xml:space="preserve"> Marion County Community Health Needs Assessment August 2022</w:t>
      </w:r>
    </w:p>
  </w:footnote>
  <w:footnote w:id="154">
    <w:p w14:paraId="7F8A974B" w14:textId="53F8E18E" w:rsidR="0089288D" w:rsidRDefault="0089288D">
      <w:pPr>
        <w:pStyle w:val="FootnoteText"/>
      </w:pPr>
      <w:r>
        <w:rPr>
          <w:rStyle w:val="FootnoteReference"/>
        </w:rPr>
        <w:footnoteRef/>
      </w:r>
      <w:r>
        <w:t xml:space="preserve"> Marion County Community Health Needs Assessment August 2022</w:t>
      </w:r>
    </w:p>
  </w:footnote>
  <w:footnote w:id="155">
    <w:p w14:paraId="019558D0" w14:textId="5BBB4AA3" w:rsidR="0052675D" w:rsidRDefault="0052675D">
      <w:pPr>
        <w:pStyle w:val="FootnoteText"/>
      </w:pPr>
      <w:r>
        <w:rPr>
          <w:rStyle w:val="FootnoteReference"/>
        </w:rPr>
        <w:footnoteRef/>
      </w:r>
      <w:r>
        <w:t xml:space="preserve"> 2020 ALICE Highlights Report FL 4-15-20</w:t>
      </w:r>
    </w:p>
  </w:footnote>
  <w:footnote w:id="156">
    <w:p w14:paraId="3F527C5D" w14:textId="78DAD74F" w:rsidR="00A53987" w:rsidRDefault="00A53987">
      <w:pPr>
        <w:pStyle w:val="FootnoteText"/>
      </w:pPr>
      <w:r>
        <w:rPr>
          <w:rStyle w:val="FootnoteReference"/>
        </w:rPr>
        <w:footnoteRef/>
      </w:r>
      <w:r>
        <w:t xml:space="preserve"> </w:t>
      </w:r>
      <w:bookmarkStart w:id="41" w:name="_Hlk122273892"/>
      <w:r>
        <w:t xml:space="preserve">Marion County Children’s Alliance Substance Exposed Newborns </w:t>
      </w:r>
      <w:hyperlink r:id="rId45" w:history="1">
        <w:r w:rsidR="00491BD4" w:rsidRPr="00261E04">
          <w:rPr>
            <w:rStyle w:val="Hyperlink"/>
          </w:rPr>
          <w:t>https://mcchildrensalliance.org/substance-exposed-newborns/</w:t>
        </w:r>
      </w:hyperlink>
      <w:r w:rsidR="00491BD4">
        <w:t xml:space="preserve"> 12-18-22</w:t>
      </w:r>
      <w:bookmarkEnd w:id="41"/>
    </w:p>
  </w:footnote>
  <w:footnote w:id="157">
    <w:p w14:paraId="2DDF6B06" w14:textId="4E5C3C28" w:rsidR="00592306" w:rsidRDefault="00592306">
      <w:pPr>
        <w:pStyle w:val="FootnoteText"/>
      </w:pPr>
      <w:r>
        <w:rPr>
          <w:rStyle w:val="FootnoteReference"/>
        </w:rPr>
        <w:footnoteRef/>
      </w:r>
      <w:r>
        <w:t xml:space="preserve"> Marion County Children’s Alliance Substance Exposed Newborns </w:t>
      </w:r>
      <w:hyperlink r:id="rId46" w:history="1">
        <w:r w:rsidRPr="00261E04">
          <w:rPr>
            <w:rStyle w:val="Hyperlink"/>
          </w:rPr>
          <w:t>https://mcchildrensalliance.org/substance-exposed-newborns/</w:t>
        </w:r>
      </w:hyperlink>
      <w:r>
        <w:t xml:space="preserve"> 12-18-22</w:t>
      </w:r>
    </w:p>
  </w:footnote>
  <w:footnote w:id="158">
    <w:p w14:paraId="0B8D92B6" w14:textId="16553A78" w:rsidR="009671B5" w:rsidRDefault="009671B5">
      <w:pPr>
        <w:pStyle w:val="FootnoteText"/>
      </w:pPr>
      <w:r>
        <w:rPr>
          <w:rStyle w:val="FootnoteReference"/>
        </w:rPr>
        <w:footnoteRef/>
      </w:r>
      <w:r>
        <w:t xml:space="preserve"> Marion County Community Health Needs Assessment August 2022</w:t>
      </w:r>
    </w:p>
  </w:footnote>
  <w:footnote w:id="159">
    <w:p w14:paraId="4CF40D5A" w14:textId="343D90A2" w:rsidR="0068109E" w:rsidRDefault="0068109E">
      <w:pPr>
        <w:pStyle w:val="FootnoteText"/>
      </w:pPr>
      <w:r>
        <w:rPr>
          <w:rStyle w:val="FootnoteReference"/>
        </w:rPr>
        <w:footnoteRef/>
      </w:r>
      <w:r>
        <w:t xml:space="preserve"> Marion County Community Health Needs Assessment August 2022</w:t>
      </w:r>
    </w:p>
  </w:footnote>
  <w:footnote w:id="160">
    <w:p w14:paraId="162B0A53" w14:textId="7F5FB704" w:rsidR="002B5710" w:rsidRDefault="002B5710">
      <w:pPr>
        <w:pStyle w:val="FootnoteText"/>
      </w:pPr>
      <w:r>
        <w:rPr>
          <w:rStyle w:val="FootnoteReference"/>
        </w:rPr>
        <w:footnoteRef/>
      </w:r>
      <w:r>
        <w:t xml:space="preserve"> </w:t>
      </w:r>
      <w:r w:rsidRPr="00FE5A4A">
        <w:rPr>
          <w:szCs w:val="18"/>
        </w:rPr>
        <w:t>Marion County Community Health Needs Assessment August 2022</w:t>
      </w:r>
    </w:p>
  </w:footnote>
  <w:footnote w:id="161">
    <w:p w14:paraId="5FC7E1AF" w14:textId="76292D59" w:rsidR="00582938" w:rsidRDefault="00582938">
      <w:pPr>
        <w:pStyle w:val="FootnoteText"/>
      </w:pPr>
      <w:r>
        <w:rPr>
          <w:rStyle w:val="FootnoteReference"/>
        </w:rPr>
        <w:footnoteRef/>
      </w:r>
      <w:r>
        <w:t xml:space="preserve"> </w:t>
      </w:r>
      <w:r w:rsidRPr="00FE5A4A">
        <w:rPr>
          <w:szCs w:val="18"/>
        </w:rPr>
        <w:t>Marion County Community Health Needs Assessment August 2022</w:t>
      </w:r>
    </w:p>
  </w:footnote>
  <w:footnote w:id="162">
    <w:p w14:paraId="731486D2" w14:textId="63995927" w:rsidR="0069554C" w:rsidRDefault="0069554C">
      <w:pPr>
        <w:pStyle w:val="FootnoteText"/>
      </w:pPr>
      <w:r>
        <w:rPr>
          <w:rStyle w:val="FootnoteReference"/>
        </w:rPr>
        <w:footnoteRef/>
      </w:r>
      <w:r>
        <w:t xml:space="preserve"> </w:t>
      </w:r>
      <w:r w:rsidRPr="00FE5A4A">
        <w:rPr>
          <w:szCs w:val="18"/>
        </w:rPr>
        <w:t>Marion County Community Health Needs Assessment August 2022</w:t>
      </w:r>
    </w:p>
  </w:footnote>
  <w:footnote w:id="163">
    <w:p w14:paraId="040F3D2F" w14:textId="22768FDC" w:rsidR="009266CC" w:rsidRDefault="009266CC">
      <w:pPr>
        <w:pStyle w:val="FootnoteText"/>
      </w:pPr>
      <w:r>
        <w:rPr>
          <w:rStyle w:val="FootnoteReference"/>
        </w:rPr>
        <w:footnoteRef/>
      </w:r>
      <w:r>
        <w:t xml:space="preserve"> </w:t>
      </w:r>
      <w:r w:rsidRPr="00FE5A4A">
        <w:rPr>
          <w:szCs w:val="18"/>
        </w:rPr>
        <w:t>Marion County Community Health Needs Assessment August 2022</w:t>
      </w:r>
    </w:p>
  </w:footnote>
  <w:footnote w:id="164">
    <w:p w14:paraId="236A64AA" w14:textId="7477BAC3" w:rsidR="004E3FEF" w:rsidRDefault="004E3FEF">
      <w:pPr>
        <w:pStyle w:val="FootnoteText"/>
      </w:pPr>
      <w:r>
        <w:rPr>
          <w:rStyle w:val="FootnoteReference"/>
        </w:rPr>
        <w:footnoteRef/>
      </w:r>
      <w:r>
        <w:t xml:space="preserve"> </w:t>
      </w:r>
      <w:r w:rsidRPr="00FE5A4A">
        <w:rPr>
          <w:szCs w:val="18"/>
        </w:rPr>
        <w:t>Marion County Community Health Needs Assessment August 2022</w:t>
      </w:r>
    </w:p>
  </w:footnote>
  <w:footnote w:id="165">
    <w:p w14:paraId="13B812F6" w14:textId="6BDE5ACD" w:rsidR="00E94DD1" w:rsidRDefault="00E94DD1">
      <w:pPr>
        <w:pStyle w:val="FootnoteText"/>
      </w:pPr>
      <w:r>
        <w:rPr>
          <w:rStyle w:val="FootnoteReference"/>
        </w:rPr>
        <w:footnoteRef/>
      </w:r>
      <w:r>
        <w:t xml:space="preserve"> </w:t>
      </w:r>
      <w:r w:rsidRPr="00FE5A4A">
        <w:rPr>
          <w:szCs w:val="18"/>
        </w:rPr>
        <w:t>Marion County Community Health Needs Assessment August 2022</w:t>
      </w:r>
    </w:p>
  </w:footnote>
  <w:footnote w:id="166">
    <w:p w14:paraId="13728454" w14:textId="201284D4" w:rsidR="00FB3878" w:rsidRDefault="00FB3878">
      <w:pPr>
        <w:pStyle w:val="FootnoteText"/>
      </w:pPr>
      <w:r>
        <w:rPr>
          <w:rStyle w:val="FootnoteReference"/>
        </w:rPr>
        <w:footnoteRef/>
      </w:r>
      <w:r>
        <w:t xml:space="preserve"> </w:t>
      </w:r>
      <w:r w:rsidRPr="00FE5A4A">
        <w:rPr>
          <w:szCs w:val="18"/>
        </w:rPr>
        <w:t>Marion County Community Health Needs Assessment August 2022</w:t>
      </w:r>
    </w:p>
  </w:footnote>
  <w:footnote w:id="167">
    <w:p w14:paraId="21000196" w14:textId="5DB272E1" w:rsidR="004B2258" w:rsidRDefault="004B2258">
      <w:pPr>
        <w:pStyle w:val="FootnoteText"/>
      </w:pPr>
      <w:r>
        <w:rPr>
          <w:rStyle w:val="FootnoteReference"/>
        </w:rPr>
        <w:footnoteRef/>
      </w:r>
      <w:r>
        <w:t xml:space="preserve"> Episcopal Children’s Services Community Assessment 2020 Head Start and Early Head Start Marion County</w:t>
      </w:r>
    </w:p>
  </w:footnote>
  <w:footnote w:id="168">
    <w:p w14:paraId="22CF5E25" w14:textId="3D230BD5" w:rsidR="00036296" w:rsidRDefault="00036296">
      <w:pPr>
        <w:pStyle w:val="FootnoteText"/>
      </w:pPr>
      <w:r>
        <w:rPr>
          <w:rStyle w:val="FootnoteReference"/>
        </w:rPr>
        <w:footnoteRef/>
      </w:r>
      <w:r>
        <w:t xml:space="preserve"> Episcopal Children’s Services Community Assessment 2020 Head Start and Early Head Start Marion County</w:t>
      </w:r>
    </w:p>
  </w:footnote>
  <w:footnote w:id="169">
    <w:p w14:paraId="1430A4B7" w14:textId="51B1F0E7" w:rsidR="00531327" w:rsidRDefault="00531327">
      <w:pPr>
        <w:pStyle w:val="FootnoteText"/>
      </w:pPr>
      <w:r>
        <w:rPr>
          <w:rStyle w:val="FootnoteReference"/>
        </w:rPr>
        <w:footnoteRef/>
      </w:r>
      <w:r>
        <w:t xml:space="preserve"> </w:t>
      </w:r>
      <w:r w:rsidRPr="00FE5A4A">
        <w:rPr>
          <w:szCs w:val="18"/>
        </w:rPr>
        <w:t>Marion County Community Health Needs Assessment August 2022</w:t>
      </w:r>
    </w:p>
  </w:footnote>
  <w:footnote w:id="170">
    <w:p w14:paraId="32826445" w14:textId="4D1F8D5A" w:rsidR="00B92B28" w:rsidRDefault="00B92B28">
      <w:pPr>
        <w:pStyle w:val="FootnoteText"/>
      </w:pPr>
      <w:r>
        <w:rPr>
          <w:rStyle w:val="FootnoteReference"/>
        </w:rPr>
        <w:footnoteRef/>
      </w:r>
      <w:r>
        <w:t xml:space="preserve"> </w:t>
      </w:r>
      <w:r w:rsidRPr="00FE5A4A">
        <w:rPr>
          <w:szCs w:val="18"/>
        </w:rPr>
        <w:t>Marion County Community Health Needs Assessment August 2022</w:t>
      </w:r>
    </w:p>
  </w:footnote>
  <w:footnote w:id="171">
    <w:p w14:paraId="45E328FB" w14:textId="0A8F871B" w:rsidR="00767B7C" w:rsidRDefault="00767B7C">
      <w:pPr>
        <w:pStyle w:val="FootnoteText"/>
      </w:pPr>
      <w:r>
        <w:rPr>
          <w:rStyle w:val="FootnoteReference"/>
        </w:rPr>
        <w:footnoteRef/>
      </w:r>
      <w:r>
        <w:t xml:space="preserve"> </w:t>
      </w:r>
      <w:r w:rsidRPr="00FE5A4A">
        <w:rPr>
          <w:szCs w:val="18"/>
        </w:rPr>
        <w:t>Marion County Community Health Needs Assessment August 2022</w:t>
      </w:r>
    </w:p>
  </w:footnote>
  <w:footnote w:id="172">
    <w:p w14:paraId="08F3C4E3" w14:textId="4373C938" w:rsidR="00FC6E3C" w:rsidRDefault="00FC6E3C">
      <w:pPr>
        <w:pStyle w:val="FootnoteText"/>
      </w:pPr>
      <w:r>
        <w:rPr>
          <w:rStyle w:val="FootnoteReference"/>
        </w:rPr>
        <w:footnoteRef/>
      </w:r>
      <w:r>
        <w:t xml:space="preserve"> </w:t>
      </w:r>
      <w:r w:rsidRPr="00FE5A4A">
        <w:rPr>
          <w:szCs w:val="18"/>
        </w:rPr>
        <w:t>Marion County Community Health Needs Assessment August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810869"/>
      <w:docPartObj>
        <w:docPartGallery w:val="Page Numbers (Top of Page)"/>
        <w:docPartUnique/>
      </w:docPartObj>
    </w:sdtPr>
    <w:sdtEndPr>
      <w:rPr>
        <w:noProof/>
      </w:rPr>
    </w:sdtEndPr>
    <w:sdtContent>
      <w:p w14:paraId="0F93855A" w14:textId="4BABBC33" w:rsidR="002D32BC" w:rsidRDefault="002D32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39188F" w14:textId="77777777" w:rsidR="002D32BC" w:rsidRDefault="002D3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DDD"/>
    <w:multiLevelType w:val="hybridMultilevel"/>
    <w:tmpl w:val="0EBC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12CA9"/>
    <w:multiLevelType w:val="hybridMultilevel"/>
    <w:tmpl w:val="18E8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44856"/>
    <w:multiLevelType w:val="hybridMultilevel"/>
    <w:tmpl w:val="A21C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60D74"/>
    <w:multiLevelType w:val="hybridMultilevel"/>
    <w:tmpl w:val="B508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10EE"/>
    <w:multiLevelType w:val="hybridMultilevel"/>
    <w:tmpl w:val="372614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5269293"/>
    <w:multiLevelType w:val="hybridMultilevel"/>
    <w:tmpl w:val="5EE020AC"/>
    <w:lvl w:ilvl="0" w:tplc="A8789B5E">
      <w:start w:val="1"/>
      <w:numFmt w:val="bullet"/>
      <w:lvlText w:val=""/>
      <w:lvlJc w:val="left"/>
      <w:pPr>
        <w:ind w:left="720" w:hanging="360"/>
      </w:pPr>
      <w:rPr>
        <w:rFonts w:ascii="Symbol" w:hAnsi="Symbol" w:hint="default"/>
      </w:rPr>
    </w:lvl>
    <w:lvl w:ilvl="1" w:tplc="CF2A0E9E">
      <w:start w:val="1"/>
      <w:numFmt w:val="bullet"/>
      <w:lvlText w:val="o"/>
      <w:lvlJc w:val="left"/>
      <w:pPr>
        <w:ind w:left="1440" w:hanging="360"/>
      </w:pPr>
      <w:rPr>
        <w:rFonts w:ascii="Courier New" w:hAnsi="Courier New" w:hint="default"/>
      </w:rPr>
    </w:lvl>
    <w:lvl w:ilvl="2" w:tplc="2708E3C2">
      <w:start w:val="1"/>
      <w:numFmt w:val="bullet"/>
      <w:lvlText w:val=""/>
      <w:lvlJc w:val="left"/>
      <w:pPr>
        <w:ind w:left="2160" w:hanging="360"/>
      </w:pPr>
      <w:rPr>
        <w:rFonts w:ascii="Wingdings" w:hAnsi="Wingdings" w:hint="default"/>
      </w:rPr>
    </w:lvl>
    <w:lvl w:ilvl="3" w:tplc="436254B0">
      <w:start w:val="1"/>
      <w:numFmt w:val="bullet"/>
      <w:lvlText w:val=""/>
      <w:lvlJc w:val="left"/>
      <w:pPr>
        <w:ind w:left="2880" w:hanging="360"/>
      </w:pPr>
      <w:rPr>
        <w:rFonts w:ascii="Symbol" w:hAnsi="Symbol" w:hint="default"/>
      </w:rPr>
    </w:lvl>
    <w:lvl w:ilvl="4" w:tplc="44BC6A88">
      <w:start w:val="1"/>
      <w:numFmt w:val="bullet"/>
      <w:lvlText w:val="o"/>
      <w:lvlJc w:val="left"/>
      <w:pPr>
        <w:ind w:left="3600" w:hanging="360"/>
      </w:pPr>
      <w:rPr>
        <w:rFonts w:ascii="Courier New" w:hAnsi="Courier New" w:hint="default"/>
      </w:rPr>
    </w:lvl>
    <w:lvl w:ilvl="5" w:tplc="6896A5E2">
      <w:start w:val="1"/>
      <w:numFmt w:val="bullet"/>
      <w:lvlText w:val=""/>
      <w:lvlJc w:val="left"/>
      <w:pPr>
        <w:ind w:left="4320" w:hanging="360"/>
      </w:pPr>
      <w:rPr>
        <w:rFonts w:ascii="Wingdings" w:hAnsi="Wingdings" w:hint="default"/>
      </w:rPr>
    </w:lvl>
    <w:lvl w:ilvl="6" w:tplc="3A7ABC1C">
      <w:start w:val="1"/>
      <w:numFmt w:val="bullet"/>
      <w:lvlText w:val=""/>
      <w:lvlJc w:val="left"/>
      <w:pPr>
        <w:ind w:left="5040" w:hanging="360"/>
      </w:pPr>
      <w:rPr>
        <w:rFonts w:ascii="Symbol" w:hAnsi="Symbol" w:hint="default"/>
      </w:rPr>
    </w:lvl>
    <w:lvl w:ilvl="7" w:tplc="22F8FBEC">
      <w:start w:val="1"/>
      <w:numFmt w:val="bullet"/>
      <w:lvlText w:val="o"/>
      <w:lvlJc w:val="left"/>
      <w:pPr>
        <w:ind w:left="5760" w:hanging="360"/>
      </w:pPr>
      <w:rPr>
        <w:rFonts w:ascii="Courier New" w:hAnsi="Courier New" w:hint="default"/>
      </w:rPr>
    </w:lvl>
    <w:lvl w:ilvl="8" w:tplc="4000D5E2">
      <w:start w:val="1"/>
      <w:numFmt w:val="bullet"/>
      <w:lvlText w:val=""/>
      <w:lvlJc w:val="left"/>
      <w:pPr>
        <w:ind w:left="6480" w:hanging="360"/>
      </w:pPr>
      <w:rPr>
        <w:rFonts w:ascii="Wingdings" w:hAnsi="Wingdings" w:hint="default"/>
      </w:rPr>
    </w:lvl>
  </w:abstractNum>
  <w:abstractNum w:abstractNumId="6" w15:restartNumberingAfterBreak="0">
    <w:nsid w:val="6BCE0AFF"/>
    <w:multiLevelType w:val="hybridMultilevel"/>
    <w:tmpl w:val="1D7C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C2D20"/>
    <w:multiLevelType w:val="hybridMultilevel"/>
    <w:tmpl w:val="A53E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576916">
    <w:abstractNumId w:val="5"/>
  </w:num>
  <w:num w:numId="2" w16cid:durableId="1531067293">
    <w:abstractNumId w:val="3"/>
  </w:num>
  <w:num w:numId="3" w16cid:durableId="1831410389">
    <w:abstractNumId w:val="1"/>
  </w:num>
  <w:num w:numId="4" w16cid:durableId="1127162818">
    <w:abstractNumId w:val="0"/>
  </w:num>
  <w:num w:numId="5" w16cid:durableId="750928449">
    <w:abstractNumId w:val="6"/>
  </w:num>
  <w:num w:numId="6" w16cid:durableId="270401940">
    <w:abstractNumId w:val="4"/>
  </w:num>
  <w:num w:numId="7" w16cid:durableId="810639118">
    <w:abstractNumId w:val="7"/>
  </w:num>
  <w:num w:numId="8" w16cid:durableId="1889411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CD"/>
    <w:rsid w:val="00001F70"/>
    <w:rsid w:val="00002F69"/>
    <w:rsid w:val="0000426A"/>
    <w:rsid w:val="00006C1A"/>
    <w:rsid w:val="000101B9"/>
    <w:rsid w:val="00013429"/>
    <w:rsid w:val="00013574"/>
    <w:rsid w:val="0001411C"/>
    <w:rsid w:val="00015393"/>
    <w:rsid w:val="0001665D"/>
    <w:rsid w:val="00017D8B"/>
    <w:rsid w:val="000200D9"/>
    <w:rsid w:val="00021508"/>
    <w:rsid w:val="00021638"/>
    <w:rsid w:val="00022578"/>
    <w:rsid w:val="00024E0B"/>
    <w:rsid w:val="00030737"/>
    <w:rsid w:val="00031F33"/>
    <w:rsid w:val="00034590"/>
    <w:rsid w:val="00034AFA"/>
    <w:rsid w:val="00036296"/>
    <w:rsid w:val="000407AC"/>
    <w:rsid w:val="0004389C"/>
    <w:rsid w:val="00046119"/>
    <w:rsid w:val="0004699E"/>
    <w:rsid w:val="000472A9"/>
    <w:rsid w:val="00050E2A"/>
    <w:rsid w:val="000602FE"/>
    <w:rsid w:val="00061CA7"/>
    <w:rsid w:val="000628BA"/>
    <w:rsid w:val="00062F85"/>
    <w:rsid w:val="00070E2F"/>
    <w:rsid w:val="00071C2C"/>
    <w:rsid w:val="00073BBB"/>
    <w:rsid w:val="00074C34"/>
    <w:rsid w:val="000758B6"/>
    <w:rsid w:val="00076C3C"/>
    <w:rsid w:val="00082A56"/>
    <w:rsid w:val="000836E8"/>
    <w:rsid w:val="000841DF"/>
    <w:rsid w:val="00085F0C"/>
    <w:rsid w:val="00087FB5"/>
    <w:rsid w:val="000906D8"/>
    <w:rsid w:val="000978CE"/>
    <w:rsid w:val="000A238A"/>
    <w:rsid w:val="000A4147"/>
    <w:rsid w:val="000A4809"/>
    <w:rsid w:val="000A7F3D"/>
    <w:rsid w:val="000B0D07"/>
    <w:rsid w:val="000B0F38"/>
    <w:rsid w:val="000B3E81"/>
    <w:rsid w:val="000B5C0A"/>
    <w:rsid w:val="000C0DCD"/>
    <w:rsid w:val="000C2341"/>
    <w:rsid w:val="000C3D14"/>
    <w:rsid w:val="000C58F5"/>
    <w:rsid w:val="000E103C"/>
    <w:rsid w:val="000E1121"/>
    <w:rsid w:val="000E18F4"/>
    <w:rsid w:val="000E1B45"/>
    <w:rsid w:val="000E54EF"/>
    <w:rsid w:val="000E5738"/>
    <w:rsid w:val="000E5F5C"/>
    <w:rsid w:val="000E6F34"/>
    <w:rsid w:val="000E7136"/>
    <w:rsid w:val="000F16DC"/>
    <w:rsid w:val="000F254C"/>
    <w:rsid w:val="000F4065"/>
    <w:rsid w:val="000F5EC4"/>
    <w:rsid w:val="0010014C"/>
    <w:rsid w:val="00101B3B"/>
    <w:rsid w:val="00102806"/>
    <w:rsid w:val="00103C9C"/>
    <w:rsid w:val="00110C35"/>
    <w:rsid w:val="00114AE2"/>
    <w:rsid w:val="001153A0"/>
    <w:rsid w:val="00117578"/>
    <w:rsid w:val="00120EBE"/>
    <w:rsid w:val="0012199B"/>
    <w:rsid w:val="0012399C"/>
    <w:rsid w:val="0012606A"/>
    <w:rsid w:val="00126ACA"/>
    <w:rsid w:val="00127FA3"/>
    <w:rsid w:val="00134AEF"/>
    <w:rsid w:val="00140CDB"/>
    <w:rsid w:val="00140D15"/>
    <w:rsid w:val="001422BB"/>
    <w:rsid w:val="0014771D"/>
    <w:rsid w:val="001514DF"/>
    <w:rsid w:val="00151620"/>
    <w:rsid w:val="00151B5E"/>
    <w:rsid w:val="001525A7"/>
    <w:rsid w:val="00153211"/>
    <w:rsid w:val="00153341"/>
    <w:rsid w:val="001539EC"/>
    <w:rsid w:val="00155C88"/>
    <w:rsid w:val="0015685F"/>
    <w:rsid w:val="00160627"/>
    <w:rsid w:val="0016090E"/>
    <w:rsid w:val="00160ACF"/>
    <w:rsid w:val="001623F9"/>
    <w:rsid w:val="00163164"/>
    <w:rsid w:val="001646BF"/>
    <w:rsid w:val="00167B07"/>
    <w:rsid w:val="00167CD3"/>
    <w:rsid w:val="00172522"/>
    <w:rsid w:val="00173E12"/>
    <w:rsid w:val="00175337"/>
    <w:rsid w:val="001776DD"/>
    <w:rsid w:val="00177A55"/>
    <w:rsid w:val="00181A54"/>
    <w:rsid w:val="00181D5D"/>
    <w:rsid w:val="00183159"/>
    <w:rsid w:val="001853C9"/>
    <w:rsid w:val="001864F3"/>
    <w:rsid w:val="00186B05"/>
    <w:rsid w:val="00190B0C"/>
    <w:rsid w:val="0019145A"/>
    <w:rsid w:val="001915BD"/>
    <w:rsid w:val="0019605B"/>
    <w:rsid w:val="001969FD"/>
    <w:rsid w:val="001A47AD"/>
    <w:rsid w:val="001A711D"/>
    <w:rsid w:val="001A73E4"/>
    <w:rsid w:val="001A7963"/>
    <w:rsid w:val="001B0F26"/>
    <w:rsid w:val="001B1374"/>
    <w:rsid w:val="001B4A21"/>
    <w:rsid w:val="001B5A98"/>
    <w:rsid w:val="001B77E6"/>
    <w:rsid w:val="001C1B6B"/>
    <w:rsid w:val="001C2785"/>
    <w:rsid w:val="001C2F2C"/>
    <w:rsid w:val="001C34AF"/>
    <w:rsid w:val="001C4580"/>
    <w:rsid w:val="001C4DC2"/>
    <w:rsid w:val="001D25D2"/>
    <w:rsid w:val="001D4B6D"/>
    <w:rsid w:val="001D565E"/>
    <w:rsid w:val="001D5B64"/>
    <w:rsid w:val="001E446F"/>
    <w:rsid w:val="001E6F86"/>
    <w:rsid w:val="001F0269"/>
    <w:rsid w:val="001F1D4B"/>
    <w:rsid w:val="001F1FE2"/>
    <w:rsid w:val="001F57F8"/>
    <w:rsid w:val="001F7FC0"/>
    <w:rsid w:val="00200208"/>
    <w:rsid w:val="002030A6"/>
    <w:rsid w:val="002068CA"/>
    <w:rsid w:val="002118CF"/>
    <w:rsid w:val="00213DB7"/>
    <w:rsid w:val="002173F0"/>
    <w:rsid w:val="00217B05"/>
    <w:rsid w:val="00220B24"/>
    <w:rsid w:val="00223512"/>
    <w:rsid w:val="00226A10"/>
    <w:rsid w:val="00230007"/>
    <w:rsid w:val="00233ABD"/>
    <w:rsid w:val="00235A62"/>
    <w:rsid w:val="00236158"/>
    <w:rsid w:val="00236712"/>
    <w:rsid w:val="00236D95"/>
    <w:rsid w:val="00236E15"/>
    <w:rsid w:val="00240A4E"/>
    <w:rsid w:val="0024152F"/>
    <w:rsid w:val="00241814"/>
    <w:rsid w:val="0024468E"/>
    <w:rsid w:val="002448EB"/>
    <w:rsid w:val="002478F7"/>
    <w:rsid w:val="0025157C"/>
    <w:rsid w:val="00252D33"/>
    <w:rsid w:val="00253331"/>
    <w:rsid w:val="00253649"/>
    <w:rsid w:val="002546E1"/>
    <w:rsid w:val="00254C25"/>
    <w:rsid w:val="00254F98"/>
    <w:rsid w:val="0025654F"/>
    <w:rsid w:val="00256FC6"/>
    <w:rsid w:val="00260C10"/>
    <w:rsid w:val="00261C2E"/>
    <w:rsid w:val="00263972"/>
    <w:rsid w:val="00265262"/>
    <w:rsid w:val="002654B0"/>
    <w:rsid w:val="00271952"/>
    <w:rsid w:val="0027198B"/>
    <w:rsid w:val="00272FAA"/>
    <w:rsid w:val="002731A6"/>
    <w:rsid w:val="002732E7"/>
    <w:rsid w:val="0027369A"/>
    <w:rsid w:val="00273C76"/>
    <w:rsid w:val="00281BA2"/>
    <w:rsid w:val="00285F46"/>
    <w:rsid w:val="0028617B"/>
    <w:rsid w:val="002936C0"/>
    <w:rsid w:val="00293909"/>
    <w:rsid w:val="00297EA6"/>
    <w:rsid w:val="002A1BED"/>
    <w:rsid w:val="002A1EEF"/>
    <w:rsid w:val="002A36D7"/>
    <w:rsid w:val="002A43CD"/>
    <w:rsid w:val="002A7349"/>
    <w:rsid w:val="002B0C4E"/>
    <w:rsid w:val="002B19F3"/>
    <w:rsid w:val="002B5710"/>
    <w:rsid w:val="002B5C71"/>
    <w:rsid w:val="002B7FAB"/>
    <w:rsid w:val="002C0867"/>
    <w:rsid w:val="002C1FCB"/>
    <w:rsid w:val="002C2458"/>
    <w:rsid w:val="002C2ABD"/>
    <w:rsid w:val="002C3918"/>
    <w:rsid w:val="002C4B09"/>
    <w:rsid w:val="002C5839"/>
    <w:rsid w:val="002D32BC"/>
    <w:rsid w:val="002D4F14"/>
    <w:rsid w:val="002D509F"/>
    <w:rsid w:val="002E0016"/>
    <w:rsid w:val="002E00CC"/>
    <w:rsid w:val="002E2E9A"/>
    <w:rsid w:val="002E37CB"/>
    <w:rsid w:val="002E5BB3"/>
    <w:rsid w:val="002F003C"/>
    <w:rsid w:val="002F0991"/>
    <w:rsid w:val="002F384F"/>
    <w:rsid w:val="002F5A88"/>
    <w:rsid w:val="002F69CE"/>
    <w:rsid w:val="00301DE4"/>
    <w:rsid w:val="00302329"/>
    <w:rsid w:val="00302738"/>
    <w:rsid w:val="003059ED"/>
    <w:rsid w:val="00305A6A"/>
    <w:rsid w:val="003077E6"/>
    <w:rsid w:val="00307DF2"/>
    <w:rsid w:val="00307F4D"/>
    <w:rsid w:val="003112AC"/>
    <w:rsid w:val="00311E09"/>
    <w:rsid w:val="0031335B"/>
    <w:rsid w:val="00313B9D"/>
    <w:rsid w:val="0031511D"/>
    <w:rsid w:val="00315386"/>
    <w:rsid w:val="0031567E"/>
    <w:rsid w:val="00315F5A"/>
    <w:rsid w:val="00316100"/>
    <w:rsid w:val="00316962"/>
    <w:rsid w:val="00317BD2"/>
    <w:rsid w:val="00323B75"/>
    <w:rsid w:val="003279BF"/>
    <w:rsid w:val="00330298"/>
    <w:rsid w:val="003361B0"/>
    <w:rsid w:val="00337128"/>
    <w:rsid w:val="003418FC"/>
    <w:rsid w:val="00345BCE"/>
    <w:rsid w:val="00345EA7"/>
    <w:rsid w:val="00346559"/>
    <w:rsid w:val="0034769E"/>
    <w:rsid w:val="00347C11"/>
    <w:rsid w:val="00347E4D"/>
    <w:rsid w:val="00350688"/>
    <w:rsid w:val="00350D58"/>
    <w:rsid w:val="003513D8"/>
    <w:rsid w:val="0035310F"/>
    <w:rsid w:val="00360018"/>
    <w:rsid w:val="00360814"/>
    <w:rsid w:val="00361D1D"/>
    <w:rsid w:val="003630DE"/>
    <w:rsid w:val="003636B7"/>
    <w:rsid w:val="00363D95"/>
    <w:rsid w:val="0036613F"/>
    <w:rsid w:val="00366B27"/>
    <w:rsid w:val="00367FF3"/>
    <w:rsid w:val="00370D57"/>
    <w:rsid w:val="00373863"/>
    <w:rsid w:val="00374409"/>
    <w:rsid w:val="00375EE5"/>
    <w:rsid w:val="00377AA0"/>
    <w:rsid w:val="00381844"/>
    <w:rsid w:val="00381B50"/>
    <w:rsid w:val="003820F3"/>
    <w:rsid w:val="00382245"/>
    <w:rsid w:val="003836C4"/>
    <w:rsid w:val="00384515"/>
    <w:rsid w:val="00385727"/>
    <w:rsid w:val="00390B29"/>
    <w:rsid w:val="00390C44"/>
    <w:rsid w:val="0039102D"/>
    <w:rsid w:val="003917E6"/>
    <w:rsid w:val="003936F0"/>
    <w:rsid w:val="003944F0"/>
    <w:rsid w:val="003953A9"/>
    <w:rsid w:val="003A0290"/>
    <w:rsid w:val="003A0368"/>
    <w:rsid w:val="003A4EC6"/>
    <w:rsid w:val="003A6974"/>
    <w:rsid w:val="003B0344"/>
    <w:rsid w:val="003B053D"/>
    <w:rsid w:val="003B3AC2"/>
    <w:rsid w:val="003C22E9"/>
    <w:rsid w:val="003C2846"/>
    <w:rsid w:val="003C47B2"/>
    <w:rsid w:val="003C54FB"/>
    <w:rsid w:val="003C5583"/>
    <w:rsid w:val="003C7640"/>
    <w:rsid w:val="003D008E"/>
    <w:rsid w:val="003D0519"/>
    <w:rsid w:val="003D4188"/>
    <w:rsid w:val="003D49E2"/>
    <w:rsid w:val="003D645F"/>
    <w:rsid w:val="003D6800"/>
    <w:rsid w:val="003D69D2"/>
    <w:rsid w:val="003D795E"/>
    <w:rsid w:val="003D7AEC"/>
    <w:rsid w:val="003E1ABD"/>
    <w:rsid w:val="003E4894"/>
    <w:rsid w:val="003E4BE4"/>
    <w:rsid w:val="003E630A"/>
    <w:rsid w:val="003E706B"/>
    <w:rsid w:val="003F12E6"/>
    <w:rsid w:val="003F2E56"/>
    <w:rsid w:val="003F2F0D"/>
    <w:rsid w:val="003F3DC9"/>
    <w:rsid w:val="003F50D2"/>
    <w:rsid w:val="003F6D64"/>
    <w:rsid w:val="003F7905"/>
    <w:rsid w:val="003F7A5F"/>
    <w:rsid w:val="004047C6"/>
    <w:rsid w:val="0040550F"/>
    <w:rsid w:val="00407836"/>
    <w:rsid w:val="00411E52"/>
    <w:rsid w:val="00412256"/>
    <w:rsid w:val="00415494"/>
    <w:rsid w:val="00415B0C"/>
    <w:rsid w:val="0042171A"/>
    <w:rsid w:val="0042441E"/>
    <w:rsid w:val="0042594A"/>
    <w:rsid w:val="00425D73"/>
    <w:rsid w:val="0042632C"/>
    <w:rsid w:val="00426FFE"/>
    <w:rsid w:val="00430C71"/>
    <w:rsid w:val="004334AC"/>
    <w:rsid w:val="004347E0"/>
    <w:rsid w:val="00437AA5"/>
    <w:rsid w:val="00443992"/>
    <w:rsid w:val="0044650E"/>
    <w:rsid w:val="004472D9"/>
    <w:rsid w:val="00447876"/>
    <w:rsid w:val="00451184"/>
    <w:rsid w:val="00451579"/>
    <w:rsid w:val="00451A75"/>
    <w:rsid w:val="00452A86"/>
    <w:rsid w:val="004544BF"/>
    <w:rsid w:val="004557B2"/>
    <w:rsid w:val="00457B06"/>
    <w:rsid w:val="00461B5D"/>
    <w:rsid w:val="00463372"/>
    <w:rsid w:val="004665BF"/>
    <w:rsid w:val="004679E4"/>
    <w:rsid w:val="0047383C"/>
    <w:rsid w:val="0047620B"/>
    <w:rsid w:val="00480F4E"/>
    <w:rsid w:val="00486ACF"/>
    <w:rsid w:val="00490991"/>
    <w:rsid w:val="00491BD4"/>
    <w:rsid w:val="00493D7B"/>
    <w:rsid w:val="00494BBB"/>
    <w:rsid w:val="00494C37"/>
    <w:rsid w:val="004972A1"/>
    <w:rsid w:val="00497D17"/>
    <w:rsid w:val="004A19E5"/>
    <w:rsid w:val="004A384E"/>
    <w:rsid w:val="004A5052"/>
    <w:rsid w:val="004A784C"/>
    <w:rsid w:val="004B0F98"/>
    <w:rsid w:val="004B1E41"/>
    <w:rsid w:val="004B2258"/>
    <w:rsid w:val="004B575A"/>
    <w:rsid w:val="004B5764"/>
    <w:rsid w:val="004B660F"/>
    <w:rsid w:val="004C093A"/>
    <w:rsid w:val="004C2CB5"/>
    <w:rsid w:val="004D3319"/>
    <w:rsid w:val="004D4380"/>
    <w:rsid w:val="004E20EE"/>
    <w:rsid w:val="004E2E03"/>
    <w:rsid w:val="004E3997"/>
    <w:rsid w:val="004E3C1A"/>
    <w:rsid w:val="004E3FEF"/>
    <w:rsid w:val="004E4FD6"/>
    <w:rsid w:val="004E57B7"/>
    <w:rsid w:val="004F02E5"/>
    <w:rsid w:val="004F1079"/>
    <w:rsid w:val="004F10E5"/>
    <w:rsid w:val="004F118F"/>
    <w:rsid w:val="00500F3C"/>
    <w:rsid w:val="00501664"/>
    <w:rsid w:val="005023B5"/>
    <w:rsid w:val="00503E12"/>
    <w:rsid w:val="00504E23"/>
    <w:rsid w:val="005059EC"/>
    <w:rsid w:val="005100A0"/>
    <w:rsid w:val="0051052C"/>
    <w:rsid w:val="00511F55"/>
    <w:rsid w:val="00513574"/>
    <w:rsid w:val="00515CD2"/>
    <w:rsid w:val="00515ED8"/>
    <w:rsid w:val="00516283"/>
    <w:rsid w:val="0051741B"/>
    <w:rsid w:val="005200A1"/>
    <w:rsid w:val="005252EE"/>
    <w:rsid w:val="0052539F"/>
    <w:rsid w:val="00525AAC"/>
    <w:rsid w:val="00525C95"/>
    <w:rsid w:val="0052675D"/>
    <w:rsid w:val="00531327"/>
    <w:rsid w:val="0053464C"/>
    <w:rsid w:val="00540B7A"/>
    <w:rsid w:val="005434E5"/>
    <w:rsid w:val="00544E40"/>
    <w:rsid w:val="0054554B"/>
    <w:rsid w:val="00551BAE"/>
    <w:rsid w:val="00555581"/>
    <w:rsid w:val="00555DE8"/>
    <w:rsid w:val="005631A0"/>
    <w:rsid w:val="0056675C"/>
    <w:rsid w:val="005731D0"/>
    <w:rsid w:val="005745EC"/>
    <w:rsid w:val="0057639F"/>
    <w:rsid w:val="00577870"/>
    <w:rsid w:val="0058189A"/>
    <w:rsid w:val="00582877"/>
    <w:rsid w:val="00582938"/>
    <w:rsid w:val="00583087"/>
    <w:rsid w:val="00584E7D"/>
    <w:rsid w:val="0058636A"/>
    <w:rsid w:val="00586ACD"/>
    <w:rsid w:val="0058760F"/>
    <w:rsid w:val="00590FD4"/>
    <w:rsid w:val="00592306"/>
    <w:rsid w:val="005928D4"/>
    <w:rsid w:val="0059313B"/>
    <w:rsid w:val="00595868"/>
    <w:rsid w:val="00597501"/>
    <w:rsid w:val="005A0F8F"/>
    <w:rsid w:val="005A5777"/>
    <w:rsid w:val="005A5CBB"/>
    <w:rsid w:val="005A67D1"/>
    <w:rsid w:val="005B28A7"/>
    <w:rsid w:val="005B2C57"/>
    <w:rsid w:val="005B7484"/>
    <w:rsid w:val="005C1B9F"/>
    <w:rsid w:val="005C660F"/>
    <w:rsid w:val="005C72BB"/>
    <w:rsid w:val="005D0103"/>
    <w:rsid w:val="005D1887"/>
    <w:rsid w:val="005D24F8"/>
    <w:rsid w:val="005D2CA5"/>
    <w:rsid w:val="005D3F0B"/>
    <w:rsid w:val="005D603A"/>
    <w:rsid w:val="005D680B"/>
    <w:rsid w:val="005D7E68"/>
    <w:rsid w:val="005E0F28"/>
    <w:rsid w:val="005E141E"/>
    <w:rsid w:val="005E402A"/>
    <w:rsid w:val="005E6D9E"/>
    <w:rsid w:val="005F1065"/>
    <w:rsid w:val="005F1E5A"/>
    <w:rsid w:val="005F2B9E"/>
    <w:rsid w:val="005F4338"/>
    <w:rsid w:val="005F47F9"/>
    <w:rsid w:val="005F7041"/>
    <w:rsid w:val="006046F1"/>
    <w:rsid w:val="00610945"/>
    <w:rsid w:val="00611724"/>
    <w:rsid w:val="0061220D"/>
    <w:rsid w:val="00612987"/>
    <w:rsid w:val="0061462D"/>
    <w:rsid w:val="00616BBE"/>
    <w:rsid w:val="0062128B"/>
    <w:rsid w:val="006215AB"/>
    <w:rsid w:val="006230E5"/>
    <w:rsid w:val="006243C4"/>
    <w:rsid w:val="00627E8B"/>
    <w:rsid w:val="006312EA"/>
    <w:rsid w:val="00632A29"/>
    <w:rsid w:val="00633608"/>
    <w:rsid w:val="006345A0"/>
    <w:rsid w:val="00635932"/>
    <w:rsid w:val="006364D5"/>
    <w:rsid w:val="00636739"/>
    <w:rsid w:val="00643136"/>
    <w:rsid w:val="00643DD5"/>
    <w:rsid w:val="006466E2"/>
    <w:rsid w:val="00651433"/>
    <w:rsid w:val="00653800"/>
    <w:rsid w:val="006542B1"/>
    <w:rsid w:val="00656C97"/>
    <w:rsid w:val="00660160"/>
    <w:rsid w:val="006632DF"/>
    <w:rsid w:val="0066601D"/>
    <w:rsid w:val="00675FD2"/>
    <w:rsid w:val="006763FB"/>
    <w:rsid w:val="00677FDA"/>
    <w:rsid w:val="006801CC"/>
    <w:rsid w:val="00680DB2"/>
    <w:rsid w:val="0068109E"/>
    <w:rsid w:val="00681E74"/>
    <w:rsid w:val="00682365"/>
    <w:rsid w:val="00683519"/>
    <w:rsid w:val="00691409"/>
    <w:rsid w:val="00693317"/>
    <w:rsid w:val="00693F08"/>
    <w:rsid w:val="00694014"/>
    <w:rsid w:val="00694F90"/>
    <w:rsid w:val="0069554C"/>
    <w:rsid w:val="00695765"/>
    <w:rsid w:val="006961D4"/>
    <w:rsid w:val="006A4D35"/>
    <w:rsid w:val="006B3359"/>
    <w:rsid w:val="006B5758"/>
    <w:rsid w:val="006B617C"/>
    <w:rsid w:val="006C025A"/>
    <w:rsid w:val="006C3E92"/>
    <w:rsid w:val="006D0B2C"/>
    <w:rsid w:val="006D0D7D"/>
    <w:rsid w:val="006D60D3"/>
    <w:rsid w:val="006D6138"/>
    <w:rsid w:val="006E02E1"/>
    <w:rsid w:val="006E0955"/>
    <w:rsid w:val="006E21B7"/>
    <w:rsid w:val="006E30C6"/>
    <w:rsid w:val="006E43AC"/>
    <w:rsid w:val="006E5FB5"/>
    <w:rsid w:val="006E7D1D"/>
    <w:rsid w:val="006F0970"/>
    <w:rsid w:val="006F3CFB"/>
    <w:rsid w:val="006F5770"/>
    <w:rsid w:val="006F5E09"/>
    <w:rsid w:val="006F6CBA"/>
    <w:rsid w:val="006F72F7"/>
    <w:rsid w:val="00700630"/>
    <w:rsid w:val="00700F60"/>
    <w:rsid w:val="00703948"/>
    <w:rsid w:val="00703C5C"/>
    <w:rsid w:val="007042AC"/>
    <w:rsid w:val="0070543A"/>
    <w:rsid w:val="00705948"/>
    <w:rsid w:val="00705FB6"/>
    <w:rsid w:val="0072231B"/>
    <w:rsid w:val="00723E28"/>
    <w:rsid w:val="00724C0C"/>
    <w:rsid w:val="00726045"/>
    <w:rsid w:val="00727BB0"/>
    <w:rsid w:val="00727C51"/>
    <w:rsid w:val="007308A7"/>
    <w:rsid w:val="00732D2B"/>
    <w:rsid w:val="00737A39"/>
    <w:rsid w:val="007444A9"/>
    <w:rsid w:val="0074666A"/>
    <w:rsid w:val="00750F17"/>
    <w:rsid w:val="007513ED"/>
    <w:rsid w:val="0075306A"/>
    <w:rsid w:val="00756DD8"/>
    <w:rsid w:val="00763CEB"/>
    <w:rsid w:val="007642AE"/>
    <w:rsid w:val="007653EF"/>
    <w:rsid w:val="00767B7C"/>
    <w:rsid w:val="00771A7D"/>
    <w:rsid w:val="007722E6"/>
    <w:rsid w:val="00775EBD"/>
    <w:rsid w:val="0077602A"/>
    <w:rsid w:val="00776382"/>
    <w:rsid w:val="007771D0"/>
    <w:rsid w:val="00781967"/>
    <w:rsid w:val="00782391"/>
    <w:rsid w:val="00782425"/>
    <w:rsid w:val="007832C1"/>
    <w:rsid w:val="00783A78"/>
    <w:rsid w:val="00783D52"/>
    <w:rsid w:val="00786515"/>
    <w:rsid w:val="007911E6"/>
    <w:rsid w:val="007919D7"/>
    <w:rsid w:val="007929B0"/>
    <w:rsid w:val="00793FDD"/>
    <w:rsid w:val="00794987"/>
    <w:rsid w:val="007956EC"/>
    <w:rsid w:val="00795F0B"/>
    <w:rsid w:val="007A3B25"/>
    <w:rsid w:val="007A7469"/>
    <w:rsid w:val="007A78DF"/>
    <w:rsid w:val="007B2AAB"/>
    <w:rsid w:val="007C0D37"/>
    <w:rsid w:val="007C2D19"/>
    <w:rsid w:val="007C378A"/>
    <w:rsid w:val="007C38F6"/>
    <w:rsid w:val="007C6C87"/>
    <w:rsid w:val="007C78CE"/>
    <w:rsid w:val="007D02E7"/>
    <w:rsid w:val="007D32A1"/>
    <w:rsid w:val="007D533D"/>
    <w:rsid w:val="007E619C"/>
    <w:rsid w:val="007E621D"/>
    <w:rsid w:val="007E792C"/>
    <w:rsid w:val="007F0B71"/>
    <w:rsid w:val="007F0BF6"/>
    <w:rsid w:val="007F199F"/>
    <w:rsid w:val="007F4028"/>
    <w:rsid w:val="007F497B"/>
    <w:rsid w:val="007F502F"/>
    <w:rsid w:val="007F736D"/>
    <w:rsid w:val="00800A3F"/>
    <w:rsid w:val="008019AE"/>
    <w:rsid w:val="00803162"/>
    <w:rsid w:val="00804438"/>
    <w:rsid w:val="0080449F"/>
    <w:rsid w:val="00804EA7"/>
    <w:rsid w:val="00805D72"/>
    <w:rsid w:val="00806105"/>
    <w:rsid w:val="00806A66"/>
    <w:rsid w:val="00811C8D"/>
    <w:rsid w:val="00812797"/>
    <w:rsid w:val="008173FB"/>
    <w:rsid w:val="00826F35"/>
    <w:rsid w:val="00830396"/>
    <w:rsid w:val="00831C8A"/>
    <w:rsid w:val="00832FAF"/>
    <w:rsid w:val="0083306C"/>
    <w:rsid w:val="00833EC6"/>
    <w:rsid w:val="00835E5C"/>
    <w:rsid w:val="00840501"/>
    <w:rsid w:val="008412A2"/>
    <w:rsid w:val="00842E2E"/>
    <w:rsid w:val="0084388D"/>
    <w:rsid w:val="008438CA"/>
    <w:rsid w:val="008504D7"/>
    <w:rsid w:val="00852340"/>
    <w:rsid w:val="008523BA"/>
    <w:rsid w:val="00852D19"/>
    <w:rsid w:val="00853006"/>
    <w:rsid w:val="00853053"/>
    <w:rsid w:val="00853BF2"/>
    <w:rsid w:val="0085537D"/>
    <w:rsid w:val="00855D1C"/>
    <w:rsid w:val="008610C7"/>
    <w:rsid w:val="00862261"/>
    <w:rsid w:val="00864296"/>
    <w:rsid w:val="00871D18"/>
    <w:rsid w:val="00872A0C"/>
    <w:rsid w:val="00873BDA"/>
    <w:rsid w:val="00874023"/>
    <w:rsid w:val="00877780"/>
    <w:rsid w:val="008810B0"/>
    <w:rsid w:val="00881601"/>
    <w:rsid w:val="00881F9B"/>
    <w:rsid w:val="0088315E"/>
    <w:rsid w:val="008843DD"/>
    <w:rsid w:val="00891388"/>
    <w:rsid w:val="0089288D"/>
    <w:rsid w:val="008928A5"/>
    <w:rsid w:val="00893540"/>
    <w:rsid w:val="0089369F"/>
    <w:rsid w:val="00893C45"/>
    <w:rsid w:val="008A2D6A"/>
    <w:rsid w:val="008A5A4C"/>
    <w:rsid w:val="008B1B8E"/>
    <w:rsid w:val="008B3257"/>
    <w:rsid w:val="008B4721"/>
    <w:rsid w:val="008B6336"/>
    <w:rsid w:val="008B7A49"/>
    <w:rsid w:val="008C19AF"/>
    <w:rsid w:val="008C2A88"/>
    <w:rsid w:val="008C3292"/>
    <w:rsid w:val="008C4BCA"/>
    <w:rsid w:val="008C642A"/>
    <w:rsid w:val="008C7DC6"/>
    <w:rsid w:val="008D0249"/>
    <w:rsid w:val="008D0579"/>
    <w:rsid w:val="008D09CF"/>
    <w:rsid w:val="008D2F92"/>
    <w:rsid w:val="008D3CE7"/>
    <w:rsid w:val="008D57AF"/>
    <w:rsid w:val="008D675C"/>
    <w:rsid w:val="008D69EB"/>
    <w:rsid w:val="008D6E27"/>
    <w:rsid w:val="008D7A9C"/>
    <w:rsid w:val="008E14CD"/>
    <w:rsid w:val="008E2079"/>
    <w:rsid w:val="008E3DF1"/>
    <w:rsid w:val="008E50EE"/>
    <w:rsid w:val="008F17A5"/>
    <w:rsid w:val="008F2D5D"/>
    <w:rsid w:val="008F37C6"/>
    <w:rsid w:val="008F6247"/>
    <w:rsid w:val="008F6536"/>
    <w:rsid w:val="00900036"/>
    <w:rsid w:val="00900AAE"/>
    <w:rsid w:val="009014B8"/>
    <w:rsid w:val="00904483"/>
    <w:rsid w:val="00904C5C"/>
    <w:rsid w:val="0091340F"/>
    <w:rsid w:val="00916E6A"/>
    <w:rsid w:val="009176EE"/>
    <w:rsid w:val="00920898"/>
    <w:rsid w:val="00921635"/>
    <w:rsid w:val="009230BA"/>
    <w:rsid w:val="0092525E"/>
    <w:rsid w:val="00925DED"/>
    <w:rsid w:val="009266CC"/>
    <w:rsid w:val="009273B8"/>
    <w:rsid w:val="00931D1D"/>
    <w:rsid w:val="0093283F"/>
    <w:rsid w:val="00932CD0"/>
    <w:rsid w:val="00934120"/>
    <w:rsid w:val="00940F3E"/>
    <w:rsid w:val="00941DDE"/>
    <w:rsid w:val="00942E47"/>
    <w:rsid w:val="00943AB0"/>
    <w:rsid w:val="009500DD"/>
    <w:rsid w:val="00952684"/>
    <w:rsid w:val="00953F09"/>
    <w:rsid w:val="00955609"/>
    <w:rsid w:val="009605CB"/>
    <w:rsid w:val="00964F0D"/>
    <w:rsid w:val="009671B5"/>
    <w:rsid w:val="009701D2"/>
    <w:rsid w:val="009725BD"/>
    <w:rsid w:val="00973CB0"/>
    <w:rsid w:val="00974F53"/>
    <w:rsid w:val="0097613D"/>
    <w:rsid w:val="00977224"/>
    <w:rsid w:val="009772DE"/>
    <w:rsid w:val="0098104F"/>
    <w:rsid w:val="00981305"/>
    <w:rsid w:val="0098546A"/>
    <w:rsid w:val="00986BD0"/>
    <w:rsid w:val="00986CAF"/>
    <w:rsid w:val="0098757A"/>
    <w:rsid w:val="009977D6"/>
    <w:rsid w:val="0099781A"/>
    <w:rsid w:val="009A1B01"/>
    <w:rsid w:val="009A1D71"/>
    <w:rsid w:val="009A1F54"/>
    <w:rsid w:val="009A4ABA"/>
    <w:rsid w:val="009A5BFC"/>
    <w:rsid w:val="009A6C9D"/>
    <w:rsid w:val="009A7D60"/>
    <w:rsid w:val="009B004A"/>
    <w:rsid w:val="009C22A4"/>
    <w:rsid w:val="009C2B41"/>
    <w:rsid w:val="009D0FF9"/>
    <w:rsid w:val="009D1341"/>
    <w:rsid w:val="009D50B2"/>
    <w:rsid w:val="009D736B"/>
    <w:rsid w:val="009E0369"/>
    <w:rsid w:val="009E0844"/>
    <w:rsid w:val="009E1DC2"/>
    <w:rsid w:val="009E26DC"/>
    <w:rsid w:val="009E3AC9"/>
    <w:rsid w:val="009E68F8"/>
    <w:rsid w:val="009E6EA0"/>
    <w:rsid w:val="009E752C"/>
    <w:rsid w:val="009E7602"/>
    <w:rsid w:val="009F06E4"/>
    <w:rsid w:val="009F580B"/>
    <w:rsid w:val="009F6541"/>
    <w:rsid w:val="00A00FB7"/>
    <w:rsid w:val="00A0259F"/>
    <w:rsid w:val="00A05BAA"/>
    <w:rsid w:val="00A0633D"/>
    <w:rsid w:val="00A06EDA"/>
    <w:rsid w:val="00A0707B"/>
    <w:rsid w:val="00A10769"/>
    <w:rsid w:val="00A20EEB"/>
    <w:rsid w:val="00A23E61"/>
    <w:rsid w:val="00A24524"/>
    <w:rsid w:val="00A32453"/>
    <w:rsid w:val="00A32709"/>
    <w:rsid w:val="00A32E36"/>
    <w:rsid w:val="00A331D2"/>
    <w:rsid w:val="00A356CE"/>
    <w:rsid w:val="00A40D02"/>
    <w:rsid w:val="00A42356"/>
    <w:rsid w:val="00A42BCB"/>
    <w:rsid w:val="00A43EB3"/>
    <w:rsid w:val="00A4595F"/>
    <w:rsid w:val="00A45AA2"/>
    <w:rsid w:val="00A52292"/>
    <w:rsid w:val="00A53035"/>
    <w:rsid w:val="00A53987"/>
    <w:rsid w:val="00A54227"/>
    <w:rsid w:val="00A54362"/>
    <w:rsid w:val="00A560CD"/>
    <w:rsid w:val="00A61F4B"/>
    <w:rsid w:val="00A6333B"/>
    <w:rsid w:val="00A657C3"/>
    <w:rsid w:val="00A65A0E"/>
    <w:rsid w:val="00A7240D"/>
    <w:rsid w:val="00A72443"/>
    <w:rsid w:val="00A729ED"/>
    <w:rsid w:val="00A73BE1"/>
    <w:rsid w:val="00A742A8"/>
    <w:rsid w:val="00A7477C"/>
    <w:rsid w:val="00A7609D"/>
    <w:rsid w:val="00A7758A"/>
    <w:rsid w:val="00A8619E"/>
    <w:rsid w:val="00A87A9B"/>
    <w:rsid w:val="00A90130"/>
    <w:rsid w:val="00A907F3"/>
    <w:rsid w:val="00A91680"/>
    <w:rsid w:val="00A917F8"/>
    <w:rsid w:val="00A91AAC"/>
    <w:rsid w:val="00A91C0E"/>
    <w:rsid w:val="00A9297B"/>
    <w:rsid w:val="00A938E1"/>
    <w:rsid w:val="00A94849"/>
    <w:rsid w:val="00AA1105"/>
    <w:rsid w:val="00AB3C3E"/>
    <w:rsid w:val="00AB5079"/>
    <w:rsid w:val="00AB6E2E"/>
    <w:rsid w:val="00AC0B78"/>
    <w:rsid w:val="00AC3676"/>
    <w:rsid w:val="00AC36EE"/>
    <w:rsid w:val="00AD30DA"/>
    <w:rsid w:val="00AD36EE"/>
    <w:rsid w:val="00AD6A2C"/>
    <w:rsid w:val="00AD7F29"/>
    <w:rsid w:val="00AE1CA2"/>
    <w:rsid w:val="00AE44B8"/>
    <w:rsid w:val="00AE7399"/>
    <w:rsid w:val="00AF045F"/>
    <w:rsid w:val="00AF0911"/>
    <w:rsid w:val="00AF2E01"/>
    <w:rsid w:val="00AF38F2"/>
    <w:rsid w:val="00AF4025"/>
    <w:rsid w:val="00AF7E18"/>
    <w:rsid w:val="00B0388F"/>
    <w:rsid w:val="00B0436B"/>
    <w:rsid w:val="00B0505C"/>
    <w:rsid w:val="00B07AF9"/>
    <w:rsid w:val="00B102F7"/>
    <w:rsid w:val="00B124FE"/>
    <w:rsid w:val="00B13095"/>
    <w:rsid w:val="00B15405"/>
    <w:rsid w:val="00B208E0"/>
    <w:rsid w:val="00B20AB6"/>
    <w:rsid w:val="00B21364"/>
    <w:rsid w:val="00B21979"/>
    <w:rsid w:val="00B23D61"/>
    <w:rsid w:val="00B24522"/>
    <w:rsid w:val="00B27015"/>
    <w:rsid w:val="00B277DA"/>
    <w:rsid w:val="00B330F2"/>
    <w:rsid w:val="00B33C8D"/>
    <w:rsid w:val="00B35630"/>
    <w:rsid w:val="00B35D85"/>
    <w:rsid w:val="00B44BCF"/>
    <w:rsid w:val="00B5167C"/>
    <w:rsid w:val="00B5304A"/>
    <w:rsid w:val="00B540A8"/>
    <w:rsid w:val="00B559EF"/>
    <w:rsid w:val="00B57811"/>
    <w:rsid w:val="00B57BC1"/>
    <w:rsid w:val="00B63625"/>
    <w:rsid w:val="00B63F8B"/>
    <w:rsid w:val="00B64BE1"/>
    <w:rsid w:val="00B701FC"/>
    <w:rsid w:val="00B74056"/>
    <w:rsid w:val="00B769AC"/>
    <w:rsid w:val="00B81264"/>
    <w:rsid w:val="00B851D5"/>
    <w:rsid w:val="00B85D35"/>
    <w:rsid w:val="00B8625F"/>
    <w:rsid w:val="00B874FE"/>
    <w:rsid w:val="00B908C3"/>
    <w:rsid w:val="00B90F3B"/>
    <w:rsid w:val="00B90FAC"/>
    <w:rsid w:val="00B92B28"/>
    <w:rsid w:val="00B93873"/>
    <w:rsid w:val="00B96C6E"/>
    <w:rsid w:val="00BA0A48"/>
    <w:rsid w:val="00BA0AE3"/>
    <w:rsid w:val="00BA4496"/>
    <w:rsid w:val="00BA6BFC"/>
    <w:rsid w:val="00BA7602"/>
    <w:rsid w:val="00BB1C53"/>
    <w:rsid w:val="00BB209E"/>
    <w:rsid w:val="00BB236D"/>
    <w:rsid w:val="00BB239D"/>
    <w:rsid w:val="00BB78CF"/>
    <w:rsid w:val="00BC094E"/>
    <w:rsid w:val="00BC0C7E"/>
    <w:rsid w:val="00BC163E"/>
    <w:rsid w:val="00BC2E5D"/>
    <w:rsid w:val="00BC401F"/>
    <w:rsid w:val="00BC730D"/>
    <w:rsid w:val="00BD038E"/>
    <w:rsid w:val="00BD1839"/>
    <w:rsid w:val="00BD2BD8"/>
    <w:rsid w:val="00BD35AC"/>
    <w:rsid w:val="00BD5316"/>
    <w:rsid w:val="00BE1CB6"/>
    <w:rsid w:val="00BE28D1"/>
    <w:rsid w:val="00BE4DF9"/>
    <w:rsid w:val="00BE6479"/>
    <w:rsid w:val="00BE739C"/>
    <w:rsid w:val="00BF0368"/>
    <w:rsid w:val="00BF104B"/>
    <w:rsid w:val="00BF3F04"/>
    <w:rsid w:val="00BF70D2"/>
    <w:rsid w:val="00C0206B"/>
    <w:rsid w:val="00C02189"/>
    <w:rsid w:val="00C02DDC"/>
    <w:rsid w:val="00C035FB"/>
    <w:rsid w:val="00C0384A"/>
    <w:rsid w:val="00C0392C"/>
    <w:rsid w:val="00C040B7"/>
    <w:rsid w:val="00C05388"/>
    <w:rsid w:val="00C07038"/>
    <w:rsid w:val="00C10F57"/>
    <w:rsid w:val="00C131F2"/>
    <w:rsid w:val="00C135A8"/>
    <w:rsid w:val="00C20711"/>
    <w:rsid w:val="00C24167"/>
    <w:rsid w:val="00C314D8"/>
    <w:rsid w:val="00C32279"/>
    <w:rsid w:val="00C350D3"/>
    <w:rsid w:val="00C366B3"/>
    <w:rsid w:val="00C40314"/>
    <w:rsid w:val="00C40F1C"/>
    <w:rsid w:val="00C41DBA"/>
    <w:rsid w:val="00C42507"/>
    <w:rsid w:val="00C42DA1"/>
    <w:rsid w:val="00C4396A"/>
    <w:rsid w:val="00C43A8F"/>
    <w:rsid w:val="00C47351"/>
    <w:rsid w:val="00C52DA8"/>
    <w:rsid w:val="00C63DB6"/>
    <w:rsid w:val="00C67B25"/>
    <w:rsid w:val="00C70BAF"/>
    <w:rsid w:val="00C712F4"/>
    <w:rsid w:val="00C71476"/>
    <w:rsid w:val="00C71FF2"/>
    <w:rsid w:val="00C73EA3"/>
    <w:rsid w:val="00C73F2A"/>
    <w:rsid w:val="00C7696F"/>
    <w:rsid w:val="00C80935"/>
    <w:rsid w:val="00C80FD0"/>
    <w:rsid w:val="00C8109B"/>
    <w:rsid w:val="00C81EC4"/>
    <w:rsid w:val="00C8234B"/>
    <w:rsid w:val="00C82D16"/>
    <w:rsid w:val="00C82FDB"/>
    <w:rsid w:val="00C85DCD"/>
    <w:rsid w:val="00C9151D"/>
    <w:rsid w:val="00C93337"/>
    <w:rsid w:val="00C9645C"/>
    <w:rsid w:val="00CA46EE"/>
    <w:rsid w:val="00CA47FB"/>
    <w:rsid w:val="00CA5DDE"/>
    <w:rsid w:val="00CB182B"/>
    <w:rsid w:val="00CB1A4A"/>
    <w:rsid w:val="00CB3B21"/>
    <w:rsid w:val="00CB44D3"/>
    <w:rsid w:val="00CB7669"/>
    <w:rsid w:val="00CC1114"/>
    <w:rsid w:val="00CC1B92"/>
    <w:rsid w:val="00CC2BD3"/>
    <w:rsid w:val="00CC2FE6"/>
    <w:rsid w:val="00CC55D4"/>
    <w:rsid w:val="00CC6A02"/>
    <w:rsid w:val="00CC7545"/>
    <w:rsid w:val="00CC7E23"/>
    <w:rsid w:val="00CD2917"/>
    <w:rsid w:val="00CD5323"/>
    <w:rsid w:val="00CD61D4"/>
    <w:rsid w:val="00CD6386"/>
    <w:rsid w:val="00CD6481"/>
    <w:rsid w:val="00CD6802"/>
    <w:rsid w:val="00CE02B8"/>
    <w:rsid w:val="00CE1613"/>
    <w:rsid w:val="00CF2363"/>
    <w:rsid w:val="00CF494E"/>
    <w:rsid w:val="00CF5E3E"/>
    <w:rsid w:val="00CF644E"/>
    <w:rsid w:val="00CF6B8C"/>
    <w:rsid w:val="00D00E69"/>
    <w:rsid w:val="00D030BB"/>
    <w:rsid w:val="00D042E1"/>
    <w:rsid w:val="00D057CA"/>
    <w:rsid w:val="00D05EE0"/>
    <w:rsid w:val="00D12017"/>
    <w:rsid w:val="00D14A97"/>
    <w:rsid w:val="00D154E9"/>
    <w:rsid w:val="00D16AA9"/>
    <w:rsid w:val="00D2202A"/>
    <w:rsid w:val="00D232CB"/>
    <w:rsid w:val="00D249D8"/>
    <w:rsid w:val="00D26C5B"/>
    <w:rsid w:val="00D26E80"/>
    <w:rsid w:val="00D27225"/>
    <w:rsid w:val="00D318AF"/>
    <w:rsid w:val="00D3241F"/>
    <w:rsid w:val="00D32AA3"/>
    <w:rsid w:val="00D356A2"/>
    <w:rsid w:val="00D35F76"/>
    <w:rsid w:val="00D40514"/>
    <w:rsid w:val="00D4091D"/>
    <w:rsid w:val="00D46F71"/>
    <w:rsid w:val="00D51992"/>
    <w:rsid w:val="00D51F61"/>
    <w:rsid w:val="00D53992"/>
    <w:rsid w:val="00D552ED"/>
    <w:rsid w:val="00D55492"/>
    <w:rsid w:val="00D56358"/>
    <w:rsid w:val="00D57309"/>
    <w:rsid w:val="00D609F9"/>
    <w:rsid w:val="00D61B16"/>
    <w:rsid w:val="00D62DFE"/>
    <w:rsid w:val="00D6366B"/>
    <w:rsid w:val="00D63C2E"/>
    <w:rsid w:val="00D662E1"/>
    <w:rsid w:val="00D722F5"/>
    <w:rsid w:val="00D763BA"/>
    <w:rsid w:val="00D765E7"/>
    <w:rsid w:val="00D86EFE"/>
    <w:rsid w:val="00D87679"/>
    <w:rsid w:val="00D87B99"/>
    <w:rsid w:val="00D91CEF"/>
    <w:rsid w:val="00D91F02"/>
    <w:rsid w:val="00D92477"/>
    <w:rsid w:val="00D95EF0"/>
    <w:rsid w:val="00D9733A"/>
    <w:rsid w:val="00DA472B"/>
    <w:rsid w:val="00DB0F76"/>
    <w:rsid w:val="00DB1C65"/>
    <w:rsid w:val="00DB2241"/>
    <w:rsid w:val="00DB2766"/>
    <w:rsid w:val="00DB36B1"/>
    <w:rsid w:val="00DB74BC"/>
    <w:rsid w:val="00DC2D40"/>
    <w:rsid w:val="00DD074F"/>
    <w:rsid w:val="00DD0DAF"/>
    <w:rsid w:val="00DD2B04"/>
    <w:rsid w:val="00DD2E13"/>
    <w:rsid w:val="00DD6425"/>
    <w:rsid w:val="00DE1F66"/>
    <w:rsid w:val="00DE2D15"/>
    <w:rsid w:val="00DF124F"/>
    <w:rsid w:val="00DF1707"/>
    <w:rsid w:val="00DF261E"/>
    <w:rsid w:val="00DF2C7D"/>
    <w:rsid w:val="00DF3BF5"/>
    <w:rsid w:val="00DF4581"/>
    <w:rsid w:val="00DF59FE"/>
    <w:rsid w:val="00DF5B94"/>
    <w:rsid w:val="00DF7833"/>
    <w:rsid w:val="00E00636"/>
    <w:rsid w:val="00E00D18"/>
    <w:rsid w:val="00E02379"/>
    <w:rsid w:val="00E04885"/>
    <w:rsid w:val="00E049CD"/>
    <w:rsid w:val="00E05A4A"/>
    <w:rsid w:val="00E05AE3"/>
    <w:rsid w:val="00E10B8D"/>
    <w:rsid w:val="00E11CC7"/>
    <w:rsid w:val="00E14BC7"/>
    <w:rsid w:val="00E151A3"/>
    <w:rsid w:val="00E15CBE"/>
    <w:rsid w:val="00E17365"/>
    <w:rsid w:val="00E201F5"/>
    <w:rsid w:val="00E22442"/>
    <w:rsid w:val="00E2340C"/>
    <w:rsid w:val="00E24D4A"/>
    <w:rsid w:val="00E251D6"/>
    <w:rsid w:val="00E273B4"/>
    <w:rsid w:val="00E3092A"/>
    <w:rsid w:val="00E343F1"/>
    <w:rsid w:val="00E367B7"/>
    <w:rsid w:val="00E37266"/>
    <w:rsid w:val="00E40C69"/>
    <w:rsid w:val="00E45235"/>
    <w:rsid w:val="00E4525D"/>
    <w:rsid w:val="00E46DF1"/>
    <w:rsid w:val="00E47B59"/>
    <w:rsid w:val="00E53CCF"/>
    <w:rsid w:val="00E54A33"/>
    <w:rsid w:val="00E56630"/>
    <w:rsid w:val="00E574D9"/>
    <w:rsid w:val="00E577AB"/>
    <w:rsid w:val="00E61652"/>
    <w:rsid w:val="00E61D67"/>
    <w:rsid w:val="00E61EEC"/>
    <w:rsid w:val="00E62B22"/>
    <w:rsid w:val="00E63326"/>
    <w:rsid w:val="00E70500"/>
    <w:rsid w:val="00E724CA"/>
    <w:rsid w:val="00E72A89"/>
    <w:rsid w:val="00E72D68"/>
    <w:rsid w:val="00E762D4"/>
    <w:rsid w:val="00E765BC"/>
    <w:rsid w:val="00E818AD"/>
    <w:rsid w:val="00E8487F"/>
    <w:rsid w:val="00E853BD"/>
    <w:rsid w:val="00E859CA"/>
    <w:rsid w:val="00E9247F"/>
    <w:rsid w:val="00E945C5"/>
    <w:rsid w:val="00E94DD1"/>
    <w:rsid w:val="00E96351"/>
    <w:rsid w:val="00E97A3A"/>
    <w:rsid w:val="00EA0C43"/>
    <w:rsid w:val="00EA4294"/>
    <w:rsid w:val="00EA7566"/>
    <w:rsid w:val="00EA7EAB"/>
    <w:rsid w:val="00EB3F8C"/>
    <w:rsid w:val="00EC0DED"/>
    <w:rsid w:val="00EC3BE8"/>
    <w:rsid w:val="00EC7901"/>
    <w:rsid w:val="00ED02C5"/>
    <w:rsid w:val="00ED4777"/>
    <w:rsid w:val="00ED56DE"/>
    <w:rsid w:val="00ED65B5"/>
    <w:rsid w:val="00ED65DF"/>
    <w:rsid w:val="00ED6E31"/>
    <w:rsid w:val="00ED79BD"/>
    <w:rsid w:val="00EE0AC3"/>
    <w:rsid w:val="00EE110A"/>
    <w:rsid w:val="00EE1128"/>
    <w:rsid w:val="00EE3F8F"/>
    <w:rsid w:val="00EE608B"/>
    <w:rsid w:val="00EF02F1"/>
    <w:rsid w:val="00EF1A61"/>
    <w:rsid w:val="00EF4398"/>
    <w:rsid w:val="00EF5E7A"/>
    <w:rsid w:val="00F00B04"/>
    <w:rsid w:val="00F01D1A"/>
    <w:rsid w:val="00F025FA"/>
    <w:rsid w:val="00F043BC"/>
    <w:rsid w:val="00F05252"/>
    <w:rsid w:val="00F05670"/>
    <w:rsid w:val="00F056BA"/>
    <w:rsid w:val="00F06800"/>
    <w:rsid w:val="00F07EDA"/>
    <w:rsid w:val="00F111A7"/>
    <w:rsid w:val="00F11527"/>
    <w:rsid w:val="00F12BCC"/>
    <w:rsid w:val="00F13D0A"/>
    <w:rsid w:val="00F15C06"/>
    <w:rsid w:val="00F20BC7"/>
    <w:rsid w:val="00F212E0"/>
    <w:rsid w:val="00F223F5"/>
    <w:rsid w:val="00F2265A"/>
    <w:rsid w:val="00F23A31"/>
    <w:rsid w:val="00F23D7D"/>
    <w:rsid w:val="00F2599D"/>
    <w:rsid w:val="00F314E5"/>
    <w:rsid w:val="00F32EA0"/>
    <w:rsid w:val="00F35636"/>
    <w:rsid w:val="00F35A73"/>
    <w:rsid w:val="00F35ADE"/>
    <w:rsid w:val="00F37551"/>
    <w:rsid w:val="00F40AFF"/>
    <w:rsid w:val="00F4156C"/>
    <w:rsid w:val="00F41D1B"/>
    <w:rsid w:val="00F43157"/>
    <w:rsid w:val="00F44365"/>
    <w:rsid w:val="00F45510"/>
    <w:rsid w:val="00F4552F"/>
    <w:rsid w:val="00F46681"/>
    <w:rsid w:val="00F52437"/>
    <w:rsid w:val="00F52CCA"/>
    <w:rsid w:val="00F54B1F"/>
    <w:rsid w:val="00F550B2"/>
    <w:rsid w:val="00F5557B"/>
    <w:rsid w:val="00F55593"/>
    <w:rsid w:val="00F5657A"/>
    <w:rsid w:val="00F57B59"/>
    <w:rsid w:val="00F621E6"/>
    <w:rsid w:val="00F636D9"/>
    <w:rsid w:val="00F65B92"/>
    <w:rsid w:val="00F66D79"/>
    <w:rsid w:val="00F676E5"/>
    <w:rsid w:val="00F708E3"/>
    <w:rsid w:val="00F71348"/>
    <w:rsid w:val="00F734DF"/>
    <w:rsid w:val="00F9020C"/>
    <w:rsid w:val="00F94FEF"/>
    <w:rsid w:val="00FA07C1"/>
    <w:rsid w:val="00FA216C"/>
    <w:rsid w:val="00FA3038"/>
    <w:rsid w:val="00FA31A7"/>
    <w:rsid w:val="00FA35B2"/>
    <w:rsid w:val="00FA6EA4"/>
    <w:rsid w:val="00FA752D"/>
    <w:rsid w:val="00FA7AFB"/>
    <w:rsid w:val="00FB27E4"/>
    <w:rsid w:val="00FB3878"/>
    <w:rsid w:val="00FB6804"/>
    <w:rsid w:val="00FC05FF"/>
    <w:rsid w:val="00FC1972"/>
    <w:rsid w:val="00FC2713"/>
    <w:rsid w:val="00FC4265"/>
    <w:rsid w:val="00FC4DC4"/>
    <w:rsid w:val="00FC6E3C"/>
    <w:rsid w:val="00FD01F9"/>
    <w:rsid w:val="00FD09C4"/>
    <w:rsid w:val="00FD12A7"/>
    <w:rsid w:val="00FD1D5F"/>
    <w:rsid w:val="00FD2B7B"/>
    <w:rsid w:val="00FD3BBE"/>
    <w:rsid w:val="00FD5C5A"/>
    <w:rsid w:val="00FD609B"/>
    <w:rsid w:val="00FD759F"/>
    <w:rsid w:val="00FD7A9B"/>
    <w:rsid w:val="00FE01E2"/>
    <w:rsid w:val="00FE5A4A"/>
    <w:rsid w:val="00FF47E4"/>
    <w:rsid w:val="00FF4B9A"/>
    <w:rsid w:val="00FF5E6A"/>
    <w:rsid w:val="00FF7021"/>
    <w:rsid w:val="0D552A9C"/>
    <w:rsid w:val="2C182EF7"/>
    <w:rsid w:val="4CA82996"/>
    <w:rsid w:val="58F8965F"/>
    <w:rsid w:val="5A9466C0"/>
    <w:rsid w:val="5C303721"/>
    <w:rsid w:val="5DCC0782"/>
    <w:rsid w:val="6AE3A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02AE"/>
  <w15:chartTrackingRefBased/>
  <w15:docId w15:val="{B71FC547-9057-4D74-B732-EF5895D7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05"/>
  </w:style>
  <w:style w:type="paragraph" w:styleId="Heading1">
    <w:name w:val="heading 1"/>
    <w:basedOn w:val="Normal"/>
    <w:next w:val="Normal"/>
    <w:link w:val="Heading1Char"/>
    <w:uiPriority w:val="9"/>
    <w:qFormat/>
    <w:rsid w:val="00B812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27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76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5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5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12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276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A4EC6"/>
    <w:pPr>
      <w:outlineLvl w:val="9"/>
    </w:pPr>
  </w:style>
  <w:style w:type="paragraph" w:styleId="TOC1">
    <w:name w:val="toc 1"/>
    <w:basedOn w:val="Normal"/>
    <w:next w:val="Normal"/>
    <w:autoRedefine/>
    <w:uiPriority w:val="39"/>
    <w:unhideWhenUsed/>
    <w:rsid w:val="00B35630"/>
    <w:pPr>
      <w:tabs>
        <w:tab w:val="right" w:leader="dot" w:pos="9350"/>
      </w:tabs>
      <w:spacing w:after="100"/>
      <w:jc w:val="both"/>
    </w:pPr>
  </w:style>
  <w:style w:type="paragraph" w:styleId="TOC2">
    <w:name w:val="toc 2"/>
    <w:basedOn w:val="Normal"/>
    <w:next w:val="Normal"/>
    <w:autoRedefine/>
    <w:uiPriority w:val="39"/>
    <w:unhideWhenUsed/>
    <w:rsid w:val="003A4EC6"/>
    <w:pPr>
      <w:spacing w:after="100"/>
      <w:ind w:left="220"/>
    </w:pPr>
  </w:style>
  <w:style w:type="character" w:styleId="Hyperlink">
    <w:name w:val="Hyperlink"/>
    <w:basedOn w:val="DefaultParagraphFont"/>
    <w:uiPriority w:val="99"/>
    <w:unhideWhenUsed/>
    <w:rsid w:val="003A4EC6"/>
    <w:rPr>
      <w:color w:val="0563C1" w:themeColor="hyperlink"/>
      <w:u w:val="single"/>
    </w:rPr>
  </w:style>
  <w:style w:type="paragraph" w:styleId="ListParagraph">
    <w:name w:val="List Paragraph"/>
    <w:basedOn w:val="Normal"/>
    <w:uiPriority w:val="34"/>
    <w:qFormat/>
    <w:rsid w:val="0098757A"/>
    <w:pPr>
      <w:ind w:left="720"/>
      <w:contextualSpacing/>
    </w:pPr>
  </w:style>
  <w:style w:type="character" w:customStyle="1" w:styleId="Heading3Char">
    <w:name w:val="Heading 3 Char"/>
    <w:basedOn w:val="DefaultParagraphFont"/>
    <w:link w:val="Heading3"/>
    <w:uiPriority w:val="9"/>
    <w:rsid w:val="00BA760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A67D1"/>
    <w:pPr>
      <w:spacing w:after="100"/>
      <w:ind w:left="440"/>
    </w:pPr>
  </w:style>
  <w:style w:type="paragraph" w:styleId="FootnoteText">
    <w:name w:val="footnote text"/>
    <w:basedOn w:val="Normal"/>
    <w:link w:val="FootnoteTextChar"/>
    <w:uiPriority w:val="99"/>
    <w:semiHidden/>
    <w:unhideWhenUsed/>
    <w:rsid w:val="00186B05"/>
    <w:pPr>
      <w:widowControl w:val="0"/>
      <w:spacing w:after="0" w:line="240" w:lineRule="auto"/>
      <w:ind w:left="202" w:hanging="202"/>
    </w:pPr>
    <w:rPr>
      <w:sz w:val="18"/>
      <w:szCs w:val="20"/>
    </w:rPr>
  </w:style>
  <w:style w:type="character" w:customStyle="1" w:styleId="FootnoteTextChar">
    <w:name w:val="Footnote Text Char"/>
    <w:basedOn w:val="DefaultParagraphFont"/>
    <w:link w:val="FootnoteText"/>
    <w:uiPriority w:val="99"/>
    <w:semiHidden/>
    <w:rsid w:val="00186B05"/>
    <w:rPr>
      <w:sz w:val="18"/>
      <w:szCs w:val="20"/>
    </w:rPr>
  </w:style>
  <w:style w:type="character" w:styleId="FootnoteReference">
    <w:name w:val="footnote reference"/>
    <w:basedOn w:val="DefaultParagraphFont"/>
    <w:uiPriority w:val="99"/>
    <w:semiHidden/>
    <w:unhideWhenUsed/>
    <w:rsid w:val="00904C5C"/>
    <w:rPr>
      <w:vertAlign w:val="superscript"/>
    </w:rPr>
  </w:style>
  <w:style w:type="paragraph" w:styleId="EndnoteText">
    <w:name w:val="endnote text"/>
    <w:basedOn w:val="Normal"/>
    <w:link w:val="EndnoteTextChar"/>
    <w:uiPriority w:val="99"/>
    <w:semiHidden/>
    <w:unhideWhenUsed/>
    <w:rsid w:val="00226A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A10"/>
    <w:rPr>
      <w:sz w:val="20"/>
      <w:szCs w:val="20"/>
    </w:rPr>
  </w:style>
  <w:style w:type="character" w:styleId="EndnoteReference">
    <w:name w:val="endnote reference"/>
    <w:basedOn w:val="DefaultParagraphFont"/>
    <w:uiPriority w:val="99"/>
    <w:semiHidden/>
    <w:unhideWhenUsed/>
    <w:rsid w:val="00226A10"/>
    <w:rPr>
      <w:vertAlign w:val="superscript"/>
    </w:rPr>
  </w:style>
  <w:style w:type="table" w:styleId="TableGrid">
    <w:name w:val="Table Grid"/>
    <w:basedOn w:val="TableNormal"/>
    <w:uiPriority w:val="39"/>
    <w:rsid w:val="0022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5EE0"/>
    <w:rPr>
      <w:color w:val="605E5C"/>
      <w:shd w:val="clear" w:color="auto" w:fill="E1DFDD"/>
    </w:rPr>
  </w:style>
  <w:style w:type="paragraph" w:styleId="Header">
    <w:name w:val="header"/>
    <w:basedOn w:val="Normal"/>
    <w:link w:val="HeaderChar"/>
    <w:uiPriority w:val="99"/>
    <w:unhideWhenUsed/>
    <w:rsid w:val="005A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CBB"/>
  </w:style>
  <w:style w:type="paragraph" w:styleId="Footer">
    <w:name w:val="footer"/>
    <w:basedOn w:val="Normal"/>
    <w:link w:val="FooterChar"/>
    <w:uiPriority w:val="99"/>
    <w:unhideWhenUsed/>
    <w:rsid w:val="005A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CBB"/>
  </w:style>
  <w:style w:type="character" w:styleId="FollowedHyperlink">
    <w:name w:val="FollowedHyperlink"/>
    <w:basedOn w:val="DefaultParagraphFont"/>
    <w:uiPriority w:val="99"/>
    <w:semiHidden/>
    <w:unhideWhenUsed/>
    <w:rsid w:val="00B20AB6"/>
    <w:rPr>
      <w:color w:val="954F72" w:themeColor="followedHyperlink"/>
      <w:u w:val="single"/>
    </w:rPr>
  </w:style>
  <w:style w:type="character" w:styleId="CommentReference">
    <w:name w:val="annotation reference"/>
    <w:basedOn w:val="DefaultParagraphFont"/>
    <w:uiPriority w:val="99"/>
    <w:semiHidden/>
    <w:unhideWhenUsed/>
    <w:rsid w:val="005434E5"/>
    <w:rPr>
      <w:sz w:val="16"/>
      <w:szCs w:val="16"/>
    </w:rPr>
  </w:style>
  <w:style w:type="paragraph" w:styleId="CommentText">
    <w:name w:val="annotation text"/>
    <w:basedOn w:val="Normal"/>
    <w:link w:val="CommentTextChar"/>
    <w:uiPriority w:val="99"/>
    <w:unhideWhenUsed/>
    <w:rsid w:val="005434E5"/>
    <w:pPr>
      <w:spacing w:line="240" w:lineRule="auto"/>
    </w:pPr>
    <w:rPr>
      <w:sz w:val="20"/>
      <w:szCs w:val="20"/>
    </w:rPr>
  </w:style>
  <w:style w:type="character" w:customStyle="1" w:styleId="CommentTextChar">
    <w:name w:val="Comment Text Char"/>
    <w:basedOn w:val="DefaultParagraphFont"/>
    <w:link w:val="CommentText"/>
    <w:uiPriority w:val="99"/>
    <w:rsid w:val="005434E5"/>
    <w:rPr>
      <w:sz w:val="20"/>
      <w:szCs w:val="20"/>
    </w:rPr>
  </w:style>
  <w:style w:type="paragraph" w:styleId="CommentSubject">
    <w:name w:val="annotation subject"/>
    <w:basedOn w:val="CommentText"/>
    <w:next w:val="CommentText"/>
    <w:link w:val="CommentSubjectChar"/>
    <w:uiPriority w:val="99"/>
    <w:semiHidden/>
    <w:unhideWhenUsed/>
    <w:rsid w:val="005434E5"/>
    <w:rPr>
      <w:b/>
      <w:bCs/>
    </w:rPr>
  </w:style>
  <w:style w:type="character" w:customStyle="1" w:styleId="CommentSubjectChar">
    <w:name w:val="Comment Subject Char"/>
    <w:basedOn w:val="CommentTextChar"/>
    <w:link w:val="CommentSubject"/>
    <w:uiPriority w:val="99"/>
    <w:semiHidden/>
    <w:rsid w:val="005434E5"/>
    <w:rPr>
      <w:b/>
      <w:bCs/>
      <w:sz w:val="20"/>
      <w:szCs w:val="20"/>
    </w:rPr>
  </w:style>
  <w:style w:type="paragraph" w:styleId="Revision">
    <w:name w:val="Revision"/>
    <w:hidden/>
    <w:uiPriority w:val="99"/>
    <w:semiHidden/>
    <w:rsid w:val="008D5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4506">
      <w:bodyDiv w:val="1"/>
      <w:marLeft w:val="0"/>
      <w:marRight w:val="0"/>
      <w:marTop w:val="0"/>
      <w:marBottom w:val="0"/>
      <w:divBdr>
        <w:top w:val="none" w:sz="0" w:space="0" w:color="auto"/>
        <w:left w:val="none" w:sz="0" w:space="0" w:color="auto"/>
        <w:bottom w:val="none" w:sz="0" w:space="0" w:color="auto"/>
        <w:right w:val="none" w:sz="0" w:space="0" w:color="auto"/>
      </w:divBdr>
    </w:div>
    <w:div w:id="10459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thefloridascorecard.org/pillar&amp;c=41&amp;pillar=0" TargetMode="External"/><Relationship Id="rId18" Type="http://schemas.openxmlformats.org/officeDocument/2006/relationships/hyperlink" Target="https://thefloridascorecard.org/pillar&amp;c=41&amp;pillar=0" TargetMode="External"/><Relationship Id="rId26" Type="http://schemas.openxmlformats.org/officeDocument/2006/relationships/hyperlink" Target="https://thefloridascorecard.org/pillar&amp;c=41&amp;pillar=0" TargetMode="External"/><Relationship Id="rId39" Type="http://schemas.openxmlformats.org/officeDocument/2006/relationships/hyperlink" Target="https://ocalacep.com/about-ocala/metro-profile" TargetMode="External"/><Relationship Id="rId21" Type="http://schemas.openxmlformats.org/officeDocument/2006/relationships/hyperlink" Target="https://eclkc.ohs.acf.hhs.gov/programs/article/about-early-head-start-program" TargetMode="External"/><Relationship Id="rId34" Type="http://schemas.openxmlformats.org/officeDocument/2006/relationships/hyperlink" Target="https://ocalacep.com/about-ocala/metro-profile" TargetMode="External"/><Relationship Id="rId42" Type="http://schemas.openxmlformats.org/officeDocument/2006/relationships/hyperlink" Target="https://ocalacep.com/about-ocala/metro-profile" TargetMode="External"/><Relationship Id="rId7" Type="http://schemas.openxmlformats.org/officeDocument/2006/relationships/hyperlink" Target="https://www.unitedforalice.org/state-overview/florida" TargetMode="External"/><Relationship Id="rId2" Type="http://schemas.openxmlformats.org/officeDocument/2006/relationships/hyperlink" Target="https://www.facebook.com/OcalaCEP/videos/489845226612223" TargetMode="External"/><Relationship Id="rId16" Type="http://schemas.openxmlformats.org/officeDocument/2006/relationships/hyperlink" Target="https://www.uwof.org/alicer" TargetMode="External"/><Relationship Id="rId29" Type="http://schemas.openxmlformats.org/officeDocument/2006/relationships/hyperlink" Target="https://www.unitedforalice.org/resource-gaps/florida" TargetMode="External"/><Relationship Id="rId1" Type="http://schemas.openxmlformats.org/officeDocument/2006/relationships/hyperlink" Target="https://data.census.gov/all?q=marion+county,+fl" TargetMode="External"/><Relationship Id="rId6" Type="http://schemas.openxmlformats.org/officeDocument/2006/relationships/hyperlink" Target="https://ocalacep.com/about-ocala/metro-profile" TargetMode="External"/><Relationship Id="rId11" Type="http://schemas.openxmlformats.org/officeDocument/2006/relationships/hyperlink" Target="https://ocalacep.com/about-ocala/metro-profile" TargetMode="External"/><Relationship Id="rId24" Type="http://schemas.openxmlformats.org/officeDocument/2006/relationships/hyperlink" Target="https://ocalacep.com/about-ocala/metro-profile" TargetMode="External"/><Relationship Id="rId32" Type="http://schemas.openxmlformats.org/officeDocument/2006/relationships/hyperlink" Target="https://ocalacep.com/about-ocala/metro-profile" TargetMode="External"/><Relationship Id="rId37" Type="http://schemas.openxmlformats.org/officeDocument/2006/relationships/hyperlink" Target="https://ocalacep.com/about-ocala/metro-profile" TargetMode="External"/><Relationship Id="rId40" Type="http://schemas.openxmlformats.org/officeDocument/2006/relationships/hyperlink" Target="https://thefloridascorecard.org/pillar&amp;c=41&amp;pillar=0" TargetMode="External"/><Relationship Id="rId45" Type="http://schemas.openxmlformats.org/officeDocument/2006/relationships/hyperlink" Target="https://mcchildrensalliance.org/substance-exposed-newborns/" TargetMode="External"/><Relationship Id="rId5" Type="http://schemas.openxmlformats.org/officeDocument/2006/relationships/hyperlink" Target="https://livelifehere.com/" TargetMode="External"/><Relationship Id="rId15" Type="http://schemas.openxmlformats.org/officeDocument/2006/relationships/hyperlink" Target="https://www.uwof.org/alicer" TargetMode="External"/><Relationship Id="rId23" Type="http://schemas.openxmlformats.org/officeDocument/2006/relationships/hyperlink" Target="https://ocalacep.com/about-ocala/metro-profile" TargetMode="External"/><Relationship Id="rId28" Type="http://schemas.openxmlformats.org/officeDocument/2006/relationships/hyperlink" Target="https://thefloridascorecard.org/pillar&amp;c=41&amp;pillar=0" TargetMode="External"/><Relationship Id="rId36" Type="http://schemas.openxmlformats.org/officeDocument/2006/relationships/hyperlink" Target="https://ocalacep.com/about-ocala/metro-profile" TargetMode="External"/><Relationship Id="rId10" Type="http://schemas.openxmlformats.org/officeDocument/2006/relationships/hyperlink" Target="https://ocalacep.com/about-ocala/metro-profile" TargetMode="External"/><Relationship Id="rId19" Type="http://schemas.openxmlformats.org/officeDocument/2006/relationships/hyperlink" Target="https://www.google.com/maps/place/Marion+County,+FL/@29.240728,-82.087306,10z/data=!3m1!4b1!4m5!3m4!1s0x88e7d05545950669:0xd2a0b0c4ce791b0a!8m2!3d29.2787765!4d-82.12784" TargetMode="External"/><Relationship Id="rId31" Type="http://schemas.openxmlformats.org/officeDocument/2006/relationships/hyperlink" Target="https://www.rif.org/about-rif" TargetMode="External"/><Relationship Id="rId44" Type="http://schemas.openxmlformats.org/officeDocument/2006/relationships/hyperlink" Target="https://ocalacep.com/about-ocala/metro-profile" TargetMode="External"/><Relationship Id="rId4" Type="http://schemas.openxmlformats.org/officeDocument/2006/relationships/hyperlink" Target="https://livelifehere.com/" TargetMode="External"/><Relationship Id="rId9" Type="http://schemas.openxmlformats.org/officeDocument/2006/relationships/hyperlink" Target="https://www.facebook.com/OcalaCEP/videos/489845226612223" TargetMode="External"/><Relationship Id="rId14" Type="http://schemas.openxmlformats.org/officeDocument/2006/relationships/hyperlink" Target="https://thefloridascorecard.org/pillar&amp;c=41&amp;pillar=6" TargetMode="External"/><Relationship Id="rId22" Type="http://schemas.openxmlformats.org/officeDocument/2006/relationships/hyperlink" Target="https://www.floridahealth.gov/programs-and-services/childrens-health/healthy-start/index.html" TargetMode="External"/><Relationship Id="rId27" Type="http://schemas.openxmlformats.org/officeDocument/2006/relationships/hyperlink" Target="https://thefloridascorecard.org/pillar&amp;c=41&amp;pillar=0" TargetMode="External"/><Relationship Id="rId30" Type="http://schemas.openxmlformats.org/officeDocument/2006/relationships/hyperlink" Target="https://www.readaloud.org" TargetMode="External"/><Relationship Id="rId35" Type="http://schemas.openxmlformats.org/officeDocument/2006/relationships/hyperlink" Target="https://ocalacep.com/about-ocala/metro-profile" TargetMode="External"/><Relationship Id="rId43" Type="http://schemas.openxmlformats.org/officeDocument/2006/relationships/hyperlink" Target="https://www.facebook.com/OcalaCEP/videos/489845226612223" TargetMode="External"/><Relationship Id="rId8" Type="http://schemas.openxmlformats.org/officeDocument/2006/relationships/hyperlink" Target="https://ocalacep.com/about-ocala/metro-profile" TargetMode="External"/><Relationship Id="rId3" Type="http://schemas.openxmlformats.org/officeDocument/2006/relationships/hyperlink" Target="https://www.facebook.com/OcalaCEP/videos/489845226612223" TargetMode="External"/><Relationship Id="rId12" Type="http://schemas.openxmlformats.org/officeDocument/2006/relationships/hyperlink" Target="https://thefloridascorecard.org/pillar&amp;c=41&amp;pillar=0" TargetMode="External"/><Relationship Id="rId17" Type="http://schemas.openxmlformats.org/officeDocument/2006/relationships/hyperlink" Target="https://www.unitedforalice.org/state-overview/florida" TargetMode="External"/><Relationship Id="rId25" Type="http://schemas.openxmlformats.org/officeDocument/2006/relationships/hyperlink" Target="https://thefloridascorecard.org/pillar&amp;c=41&amp;pillar=1" TargetMode="External"/><Relationship Id="rId33" Type="http://schemas.openxmlformats.org/officeDocument/2006/relationships/hyperlink" Target="https://thefloridascorecard.org/pillar&amp;c=41&amp;pillar=0" TargetMode="External"/><Relationship Id="rId38" Type="http://schemas.openxmlformats.org/officeDocument/2006/relationships/hyperlink" Target="https://thefloridascorecard.org/pillar&amp;c=41&amp;pillar=2" TargetMode="External"/><Relationship Id="rId46" Type="http://schemas.openxmlformats.org/officeDocument/2006/relationships/hyperlink" Target="https://mcchildrensalliance.org/substance-exposed-newborns/" TargetMode="External"/><Relationship Id="rId20" Type="http://schemas.openxmlformats.org/officeDocument/2006/relationships/hyperlink" Target="https://thefloridascorecard.org/pillar&amp;c=41&amp;pillar=5" TargetMode="External"/><Relationship Id="rId41" Type="http://schemas.openxmlformats.org/officeDocument/2006/relationships/hyperlink" Target="https://thefloridascorecard.org/pillar&amp;c=41&amp;pilla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63946DF05E3E4D837DD57B8D961EA1" ma:contentTypeVersion="18" ma:contentTypeDescription="Create a new document." ma:contentTypeScope="" ma:versionID="8888b97a55553edb644a08f2a3e84cbc">
  <xsd:schema xmlns:xsd="http://www.w3.org/2001/XMLSchema" xmlns:xs="http://www.w3.org/2001/XMLSchema" xmlns:p="http://schemas.microsoft.com/office/2006/metadata/properties" xmlns:ns2="ca581f8b-34ef-4904-aaa5-58b4f1eab00a" xmlns:ns3="ae4f2742-eb31-4b0d-8ceb-16f11a2e5a12" targetNamespace="http://schemas.microsoft.com/office/2006/metadata/properties" ma:root="true" ma:fieldsID="c28b20b0384da139456bcbd36a68deb8" ns2:_="" ns3:_="">
    <xsd:import namespace="ca581f8b-34ef-4904-aaa5-58b4f1eab00a"/>
    <xsd:import namespace="ae4f2742-eb31-4b0d-8ceb-16f11a2e5a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81f8b-34ef-4904-aaa5-58b4f1eab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b0c05-196b-44da-b97d-41e6bb0626c6}" ma:internalName="TaxCatchAll" ma:showField="CatchAllData" ma:web="ca581f8b-34ef-4904-aaa5-58b4f1eab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4f2742-eb31-4b0d-8ceb-16f11a2e5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3df35-a0fc-499f-b009-ee87a407bd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581f8b-34ef-4904-aaa5-58b4f1eab00a" xsi:nil="true"/>
    <lcf76f155ced4ddcb4097134ff3c332f xmlns="ae4f2742-eb31-4b0d-8ceb-16f11a2e5a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16909A-318F-4019-A221-6FC44D3F3A49}">
  <ds:schemaRefs>
    <ds:schemaRef ds:uri="http://schemas.openxmlformats.org/officeDocument/2006/bibliography"/>
  </ds:schemaRefs>
</ds:datastoreItem>
</file>

<file path=customXml/itemProps2.xml><?xml version="1.0" encoding="utf-8"?>
<ds:datastoreItem xmlns:ds="http://schemas.openxmlformats.org/officeDocument/2006/customXml" ds:itemID="{E71FFD3C-CC79-4CF4-8036-178A1488C7B9}"/>
</file>

<file path=customXml/itemProps3.xml><?xml version="1.0" encoding="utf-8"?>
<ds:datastoreItem xmlns:ds="http://schemas.openxmlformats.org/officeDocument/2006/customXml" ds:itemID="{6B1EC419-456E-4368-A486-144A96F14F88}">
  <ds:schemaRefs>
    <ds:schemaRef ds:uri="http://schemas.microsoft.com/sharepoint/v3/contenttype/forms"/>
  </ds:schemaRefs>
</ds:datastoreItem>
</file>

<file path=customXml/itemProps4.xml><?xml version="1.0" encoding="utf-8"?>
<ds:datastoreItem xmlns:ds="http://schemas.openxmlformats.org/officeDocument/2006/customXml" ds:itemID="{1787D83D-C645-4DEB-9DBB-83867A0B5722}">
  <ds:schemaRefs>
    <ds:schemaRef ds:uri="http://schemas.microsoft.com/office/2006/metadata/properties"/>
    <ds:schemaRef ds:uri="http://schemas.microsoft.com/office/infopath/2007/PartnerControls"/>
    <ds:schemaRef ds:uri="ca581f8b-34ef-4904-aaa5-58b4f1eab00a"/>
    <ds:schemaRef ds:uri="ae4f2742-eb31-4b0d-8ceb-16f11a2e5a12"/>
  </ds:schemaRefs>
</ds:datastoreItem>
</file>

<file path=docProps/app.xml><?xml version="1.0" encoding="utf-8"?>
<Properties xmlns="http://schemas.openxmlformats.org/officeDocument/2006/extended-properties" xmlns:vt="http://schemas.openxmlformats.org/officeDocument/2006/docPropsVTypes">
  <Template>Normal</Template>
  <TotalTime>6168</TotalTime>
  <Pages>21</Pages>
  <Words>5766</Words>
  <Characters>32870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38559</CharactersWithSpaces>
  <SharedDoc>false</SharedDoc>
  <HLinks>
    <vt:vector size="396" baseType="variant">
      <vt:variant>
        <vt:i4>1966132</vt:i4>
      </vt:variant>
      <vt:variant>
        <vt:i4>212</vt:i4>
      </vt:variant>
      <vt:variant>
        <vt:i4>0</vt:i4>
      </vt:variant>
      <vt:variant>
        <vt:i4>5</vt:i4>
      </vt:variant>
      <vt:variant>
        <vt:lpwstr/>
      </vt:variant>
      <vt:variant>
        <vt:lpwstr>_Toc121845069</vt:lpwstr>
      </vt:variant>
      <vt:variant>
        <vt:i4>1966132</vt:i4>
      </vt:variant>
      <vt:variant>
        <vt:i4>206</vt:i4>
      </vt:variant>
      <vt:variant>
        <vt:i4>0</vt:i4>
      </vt:variant>
      <vt:variant>
        <vt:i4>5</vt:i4>
      </vt:variant>
      <vt:variant>
        <vt:lpwstr/>
      </vt:variant>
      <vt:variant>
        <vt:lpwstr>_Toc121845068</vt:lpwstr>
      </vt:variant>
      <vt:variant>
        <vt:i4>1966132</vt:i4>
      </vt:variant>
      <vt:variant>
        <vt:i4>200</vt:i4>
      </vt:variant>
      <vt:variant>
        <vt:i4>0</vt:i4>
      </vt:variant>
      <vt:variant>
        <vt:i4>5</vt:i4>
      </vt:variant>
      <vt:variant>
        <vt:lpwstr/>
      </vt:variant>
      <vt:variant>
        <vt:lpwstr>_Toc121845067</vt:lpwstr>
      </vt:variant>
      <vt:variant>
        <vt:i4>1966132</vt:i4>
      </vt:variant>
      <vt:variant>
        <vt:i4>194</vt:i4>
      </vt:variant>
      <vt:variant>
        <vt:i4>0</vt:i4>
      </vt:variant>
      <vt:variant>
        <vt:i4>5</vt:i4>
      </vt:variant>
      <vt:variant>
        <vt:lpwstr/>
      </vt:variant>
      <vt:variant>
        <vt:lpwstr>_Toc121845066</vt:lpwstr>
      </vt:variant>
      <vt:variant>
        <vt:i4>1966132</vt:i4>
      </vt:variant>
      <vt:variant>
        <vt:i4>188</vt:i4>
      </vt:variant>
      <vt:variant>
        <vt:i4>0</vt:i4>
      </vt:variant>
      <vt:variant>
        <vt:i4>5</vt:i4>
      </vt:variant>
      <vt:variant>
        <vt:lpwstr/>
      </vt:variant>
      <vt:variant>
        <vt:lpwstr>_Toc121845065</vt:lpwstr>
      </vt:variant>
      <vt:variant>
        <vt:i4>1966132</vt:i4>
      </vt:variant>
      <vt:variant>
        <vt:i4>182</vt:i4>
      </vt:variant>
      <vt:variant>
        <vt:i4>0</vt:i4>
      </vt:variant>
      <vt:variant>
        <vt:i4>5</vt:i4>
      </vt:variant>
      <vt:variant>
        <vt:lpwstr/>
      </vt:variant>
      <vt:variant>
        <vt:lpwstr>_Toc121845064</vt:lpwstr>
      </vt:variant>
      <vt:variant>
        <vt:i4>1966132</vt:i4>
      </vt:variant>
      <vt:variant>
        <vt:i4>176</vt:i4>
      </vt:variant>
      <vt:variant>
        <vt:i4>0</vt:i4>
      </vt:variant>
      <vt:variant>
        <vt:i4>5</vt:i4>
      </vt:variant>
      <vt:variant>
        <vt:lpwstr/>
      </vt:variant>
      <vt:variant>
        <vt:lpwstr>_Toc121845063</vt:lpwstr>
      </vt:variant>
      <vt:variant>
        <vt:i4>1966132</vt:i4>
      </vt:variant>
      <vt:variant>
        <vt:i4>170</vt:i4>
      </vt:variant>
      <vt:variant>
        <vt:i4>0</vt:i4>
      </vt:variant>
      <vt:variant>
        <vt:i4>5</vt:i4>
      </vt:variant>
      <vt:variant>
        <vt:lpwstr/>
      </vt:variant>
      <vt:variant>
        <vt:lpwstr>_Toc121845062</vt:lpwstr>
      </vt:variant>
      <vt:variant>
        <vt:i4>1966132</vt:i4>
      </vt:variant>
      <vt:variant>
        <vt:i4>164</vt:i4>
      </vt:variant>
      <vt:variant>
        <vt:i4>0</vt:i4>
      </vt:variant>
      <vt:variant>
        <vt:i4>5</vt:i4>
      </vt:variant>
      <vt:variant>
        <vt:lpwstr/>
      </vt:variant>
      <vt:variant>
        <vt:lpwstr>_Toc121845061</vt:lpwstr>
      </vt:variant>
      <vt:variant>
        <vt:i4>1966132</vt:i4>
      </vt:variant>
      <vt:variant>
        <vt:i4>158</vt:i4>
      </vt:variant>
      <vt:variant>
        <vt:i4>0</vt:i4>
      </vt:variant>
      <vt:variant>
        <vt:i4>5</vt:i4>
      </vt:variant>
      <vt:variant>
        <vt:lpwstr/>
      </vt:variant>
      <vt:variant>
        <vt:lpwstr>_Toc121845060</vt:lpwstr>
      </vt:variant>
      <vt:variant>
        <vt:i4>1900596</vt:i4>
      </vt:variant>
      <vt:variant>
        <vt:i4>152</vt:i4>
      </vt:variant>
      <vt:variant>
        <vt:i4>0</vt:i4>
      </vt:variant>
      <vt:variant>
        <vt:i4>5</vt:i4>
      </vt:variant>
      <vt:variant>
        <vt:lpwstr/>
      </vt:variant>
      <vt:variant>
        <vt:lpwstr>_Toc121845059</vt:lpwstr>
      </vt:variant>
      <vt:variant>
        <vt:i4>1900596</vt:i4>
      </vt:variant>
      <vt:variant>
        <vt:i4>146</vt:i4>
      </vt:variant>
      <vt:variant>
        <vt:i4>0</vt:i4>
      </vt:variant>
      <vt:variant>
        <vt:i4>5</vt:i4>
      </vt:variant>
      <vt:variant>
        <vt:lpwstr/>
      </vt:variant>
      <vt:variant>
        <vt:lpwstr>_Toc121845058</vt:lpwstr>
      </vt:variant>
      <vt:variant>
        <vt:i4>1900596</vt:i4>
      </vt:variant>
      <vt:variant>
        <vt:i4>140</vt:i4>
      </vt:variant>
      <vt:variant>
        <vt:i4>0</vt:i4>
      </vt:variant>
      <vt:variant>
        <vt:i4>5</vt:i4>
      </vt:variant>
      <vt:variant>
        <vt:lpwstr/>
      </vt:variant>
      <vt:variant>
        <vt:lpwstr>_Toc121845057</vt:lpwstr>
      </vt:variant>
      <vt:variant>
        <vt:i4>1900596</vt:i4>
      </vt:variant>
      <vt:variant>
        <vt:i4>134</vt:i4>
      </vt:variant>
      <vt:variant>
        <vt:i4>0</vt:i4>
      </vt:variant>
      <vt:variant>
        <vt:i4>5</vt:i4>
      </vt:variant>
      <vt:variant>
        <vt:lpwstr/>
      </vt:variant>
      <vt:variant>
        <vt:lpwstr>_Toc121845056</vt:lpwstr>
      </vt:variant>
      <vt:variant>
        <vt:i4>1900596</vt:i4>
      </vt:variant>
      <vt:variant>
        <vt:i4>128</vt:i4>
      </vt:variant>
      <vt:variant>
        <vt:i4>0</vt:i4>
      </vt:variant>
      <vt:variant>
        <vt:i4>5</vt:i4>
      </vt:variant>
      <vt:variant>
        <vt:lpwstr/>
      </vt:variant>
      <vt:variant>
        <vt:lpwstr>_Toc121845055</vt:lpwstr>
      </vt:variant>
      <vt:variant>
        <vt:i4>1900596</vt:i4>
      </vt:variant>
      <vt:variant>
        <vt:i4>122</vt:i4>
      </vt:variant>
      <vt:variant>
        <vt:i4>0</vt:i4>
      </vt:variant>
      <vt:variant>
        <vt:i4>5</vt:i4>
      </vt:variant>
      <vt:variant>
        <vt:lpwstr/>
      </vt:variant>
      <vt:variant>
        <vt:lpwstr>_Toc121845054</vt:lpwstr>
      </vt:variant>
      <vt:variant>
        <vt:i4>1900596</vt:i4>
      </vt:variant>
      <vt:variant>
        <vt:i4>116</vt:i4>
      </vt:variant>
      <vt:variant>
        <vt:i4>0</vt:i4>
      </vt:variant>
      <vt:variant>
        <vt:i4>5</vt:i4>
      </vt:variant>
      <vt:variant>
        <vt:lpwstr/>
      </vt:variant>
      <vt:variant>
        <vt:lpwstr>_Toc121845053</vt:lpwstr>
      </vt:variant>
      <vt:variant>
        <vt:i4>1900596</vt:i4>
      </vt:variant>
      <vt:variant>
        <vt:i4>110</vt:i4>
      </vt:variant>
      <vt:variant>
        <vt:i4>0</vt:i4>
      </vt:variant>
      <vt:variant>
        <vt:i4>5</vt:i4>
      </vt:variant>
      <vt:variant>
        <vt:lpwstr/>
      </vt:variant>
      <vt:variant>
        <vt:lpwstr>_Toc121845052</vt:lpwstr>
      </vt:variant>
      <vt:variant>
        <vt:i4>1900596</vt:i4>
      </vt:variant>
      <vt:variant>
        <vt:i4>104</vt:i4>
      </vt:variant>
      <vt:variant>
        <vt:i4>0</vt:i4>
      </vt:variant>
      <vt:variant>
        <vt:i4>5</vt:i4>
      </vt:variant>
      <vt:variant>
        <vt:lpwstr/>
      </vt:variant>
      <vt:variant>
        <vt:lpwstr>_Toc121845051</vt:lpwstr>
      </vt:variant>
      <vt:variant>
        <vt:i4>1900596</vt:i4>
      </vt:variant>
      <vt:variant>
        <vt:i4>98</vt:i4>
      </vt:variant>
      <vt:variant>
        <vt:i4>0</vt:i4>
      </vt:variant>
      <vt:variant>
        <vt:i4>5</vt:i4>
      </vt:variant>
      <vt:variant>
        <vt:lpwstr/>
      </vt:variant>
      <vt:variant>
        <vt:lpwstr>_Toc121845050</vt:lpwstr>
      </vt:variant>
      <vt:variant>
        <vt:i4>1835060</vt:i4>
      </vt:variant>
      <vt:variant>
        <vt:i4>92</vt:i4>
      </vt:variant>
      <vt:variant>
        <vt:i4>0</vt:i4>
      </vt:variant>
      <vt:variant>
        <vt:i4>5</vt:i4>
      </vt:variant>
      <vt:variant>
        <vt:lpwstr/>
      </vt:variant>
      <vt:variant>
        <vt:lpwstr>_Toc121845049</vt:lpwstr>
      </vt:variant>
      <vt:variant>
        <vt:i4>1835060</vt:i4>
      </vt:variant>
      <vt:variant>
        <vt:i4>86</vt:i4>
      </vt:variant>
      <vt:variant>
        <vt:i4>0</vt:i4>
      </vt:variant>
      <vt:variant>
        <vt:i4>5</vt:i4>
      </vt:variant>
      <vt:variant>
        <vt:lpwstr/>
      </vt:variant>
      <vt:variant>
        <vt:lpwstr>_Toc121845048</vt:lpwstr>
      </vt:variant>
      <vt:variant>
        <vt:i4>1835060</vt:i4>
      </vt:variant>
      <vt:variant>
        <vt:i4>80</vt:i4>
      </vt:variant>
      <vt:variant>
        <vt:i4>0</vt:i4>
      </vt:variant>
      <vt:variant>
        <vt:i4>5</vt:i4>
      </vt:variant>
      <vt:variant>
        <vt:lpwstr/>
      </vt:variant>
      <vt:variant>
        <vt:lpwstr>_Toc121845047</vt:lpwstr>
      </vt:variant>
      <vt:variant>
        <vt:i4>1835060</vt:i4>
      </vt:variant>
      <vt:variant>
        <vt:i4>74</vt:i4>
      </vt:variant>
      <vt:variant>
        <vt:i4>0</vt:i4>
      </vt:variant>
      <vt:variant>
        <vt:i4>5</vt:i4>
      </vt:variant>
      <vt:variant>
        <vt:lpwstr/>
      </vt:variant>
      <vt:variant>
        <vt:lpwstr>_Toc121845046</vt:lpwstr>
      </vt:variant>
      <vt:variant>
        <vt:i4>1835060</vt:i4>
      </vt:variant>
      <vt:variant>
        <vt:i4>68</vt:i4>
      </vt:variant>
      <vt:variant>
        <vt:i4>0</vt:i4>
      </vt:variant>
      <vt:variant>
        <vt:i4>5</vt:i4>
      </vt:variant>
      <vt:variant>
        <vt:lpwstr/>
      </vt:variant>
      <vt:variant>
        <vt:lpwstr>_Toc121845045</vt:lpwstr>
      </vt:variant>
      <vt:variant>
        <vt:i4>1835060</vt:i4>
      </vt:variant>
      <vt:variant>
        <vt:i4>62</vt:i4>
      </vt:variant>
      <vt:variant>
        <vt:i4>0</vt:i4>
      </vt:variant>
      <vt:variant>
        <vt:i4>5</vt:i4>
      </vt:variant>
      <vt:variant>
        <vt:lpwstr/>
      </vt:variant>
      <vt:variant>
        <vt:lpwstr>_Toc121845044</vt:lpwstr>
      </vt:variant>
      <vt:variant>
        <vt:i4>1835060</vt:i4>
      </vt:variant>
      <vt:variant>
        <vt:i4>56</vt:i4>
      </vt:variant>
      <vt:variant>
        <vt:i4>0</vt:i4>
      </vt:variant>
      <vt:variant>
        <vt:i4>5</vt:i4>
      </vt:variant>
      <vt:variant>
        <vt:lpwstr/>
      </vt:variant>
      <vt:variant>
        <vt:lpwstr>_Toc121845043</vt:lpwstr>
      </vt:variant>
      <vt:variant>
        <vt:i4>1835060</vt:i4>
      </vt:variant>
      <vt:variant>
        <vt:i4>50</vt:i4>
      </vt:variant>
      <vt:variant>
        <vt:i4>0</vt:i4>
      </vt:variant>
      <vt:variant>
        <vt:i4>5</vt:i4>
      </vt:variant>
      <vt:variant>
        <vt:lpwstr/>
      </vt:variant>
      <vt:variant>
        <vt:lpwstr>_Toc121845042</vt:lpwstr>
      </vt:variant>
      <vt:variant>
        <vt:i4>1835060</vt:i4>
      </vt:variant>
      <vt:variant>
        <vt:i4>44</vt:i4>
      </vt:variant>
      <vt:variant>
        <vt:i4>0</vt:i4>
      </vt:variant>
      <vt:variant>
        <vt:i4>5</vt:i4>
      </vt:variant>
      <vt:variant>
        <vt:lpwstr/>
      </vt:variant>
      <vt:variant>
        <vt:lpwstr>_Toc121845041</vt:lpwstr>
      </vt:variant>
      <vt:variant>
        <vt:i4>1835060</vt:i4>
      </vt:variant>
      <vt:variant>
        <vt:i4>38</vt:i4>
      </vt:variant>
      <vt:variant>
        <vt:i4>0</vt:i4>
      </vt:variant>
      <vt:variant>
        <vt:i4>5</vt:i4>
      </vt:variant>
      <vt:variant>
        <vt:lpwstr/>
      </vt:variant>
      <vt:variant>
        <vt:lpwstr>_Toc121845040</vt:lpwstr>
      </vt:variant>
      <vt:variant>
        <vt:i4>1769524</vt:i4>
      </vt:variant>
      <vt:variant>
        <vt:i4>32</vt:i4>
      </vt:variant>
      <vt:variant>
        <vt:i4>0</vt:i4>
      </vt:variant>
      <vt:variant>
        <vt:i4>5</vt:i4>
      </vt:variant>
      <vt:variant>
        <vt:lpwstr/>
      </vt:variant>
      <vt:variant>
        <vt:lpwstr>_Toc121845039</vt:lpwstr>
      </vt:variant>
      <vt:variant>
        <vt:i4>1769524</vt:i4>
      </vt:variant>
      <vt:variant>
        <vt:i4>26</vt:i4>
      </vt:variant>
      <vt:variant>
        <vt:i4>0</vt:i4>
      </vt:variant>
      <vt:variant>
        <vt:i4>5</vt:i4>
      </vt:variant>
      <vt:variant>
        <vt:lpwstr/>
      </vt:variant>
      <vt:variant>
        <vt:lpwstr>_Toc121845038</vt:lpwstr>
      </vt:variant>
      <vt:variant>
        <vt:i4>1769524</vt:i4>
      </vt:variant>
      <vt:variant>
        <vt:i4>20</vt:i4>
      </vt:variant>
      <vt:variant>
        <vt:i4>0</vt:i4>
      </vt:variant>
      <vt:variant>
        <vt:i4>5</vt:i4>
      </vt:variant>
      <vt:variant>
        <vt:lpwstr/>
      </vt:variant>
      <vt:variant>
        <vt:lpwstr>_Toc121845037</vt:lpwstr>
      </vt:variant>
      <vt:variant>
        <vt:i4>1769524</vt:i4>
      </vt:variant>
      <vt:variant>
        <vt:i4>14</vt:i4>
      </vt:variant>
      <vt:variant>
        <vt:i4>0</vt:i4>
      </vt:variant>
      <vt:variant>
        <vt:i4>5</vt:i4>
      </vt:variant>
      <vt:variant>
        <vt:lpwstr/>
      </vt:variant>
      <vt:variant>
        <vt:lpwstr>_Toc121845036</vt:lpwstr>
      </vt:variant>
      <vt:variant>
        <vt:i4>1769524</vt:i4>
      </vt:variant>
      <vt:variant>
        <vt:i4>8</vt:i4>
      </vt:variant>
      <vt:variant>
        <vt:i4>0</vt:i4>
      </vt:variant>
      <vt:variant>
        <vt:i4>5</vt:i4>
      </vt:variant>
      <vt:variant>
        <vt:lpwstr/>
      </vt:variant>
      <vt:variant>
        <vt:lpwstr>_Toc121845035</vt:lpwstr>
      </vt:variant>
      <vt:variant>
        <vt:i4>1769524</vt:i4>
      </vt:variant>
      <vt:variant>
        <vt:i4>2</vt:i4>
      </vt:variant>
      <vt:variant>
        <vt:i4>0</vt:i4>
      </vt:variant>
      <vt:variant>
        <vt:i4>5</vt:i4>
      </vt:variant>
      <vt:variant>
        <vt:lpwstr/>
      </vt:variant>
      <vt:variant>
        <vt:lpwstr>_Toc121845034</vt:lpwstr>
      </vt:variant>
      <vt:variant>
        <vt:i4>4784200</vt:i4>
      </vt:variant>
      <vt:variant>
        <vt:i4>87</vt:i4>
      </vt:variant>
      <vt:variant>
        <vt:i4>0</vt:i4>
      </vt:variant>
      <vt:variant>
        <vt:i4>5</vt:i4>
      </vt:variant>
      <vt:variant>
        <vt:lpwstr>https://thefloridascorecard.org/pillar&amp;c=41&amp;pillar=3</vt:lpwstr>
      </vt:variant>
      <vt:variant>
        <vt:lpwstr/>
      </vt:variant>
      <vt:variant>
        <vt:i4>7536764</vt:i4>
      </vt:variant>
      <vt:variant>
        <vt:i4>84</vt:i4>
      </vt:variant>
      <vt:variant>
        <vt:i4>0</vt:i4>
      </vt:variant>
      <vt:variant>
        <vt:i4>5</vt:i4>
      </vt:variant>
      <vt:variant>
        <vt:lpwstr>https://ocalacep.com/about-ocala/metro-profile</vt:lpwstr>
      </vt:variant>
      <vt:variant>
        <vt:lpwstr/>
      </vt:variant>
      <vt:variant>
        <vt:i4>7536764</vt:i4>
      </vt:variant>
      <vt:variant>
        <vt:i4>81</vt:i4>
      </vt:variant>
      <vt:variant>
        <vt:i4>0</vt:i4>
      </vt:variant>
      <vt:variant>
        <vt:i4>5</vt:i4>
      </vt:variant>
      <vt:variant>
        <vt:lpwstr>https://ocalacep.com/about-ocala/metro-profile</vt:lpwstr>
      </vt:variant>
      <vt:variant>
        <vt:lpwstr/>
      </vt:variant>
      <vt:variant>
        <vt:i4>4980808</vt:i4>
      </vt:variant>
      <vt:variant>
        <vt:i4>78</vt:i4>
      </vt:variant>
      <vt:variant>
        <vt:i4>0</vt:i4>
      </vt:variant>
      <vt:variant>
        <vt:i4>5</vt:i4>
      </vt:variant>
      <vt:variant>
        <vt:lpwstr>https://thefloridascorecard.org/pillar&amp;c=41&amp;pillar=6</vt:lpwstr>
      </vt:variant>
      <vt:variant>
        <vt:lpwstr/>
      </vt:variant>
      <vt:variant>
        <vt:i4>4849736</vt:i4>
      </vt:variant>
      <vt:variant>
        <vt:i4>75</vt:i4>
      </vt:variant>
      <vt:variant>
        <vt:i4>0</vt:i4>
      </vt:variant>
      <vt:variant>
        <vt:i4>5</vt:i4>
      </vt:variant>
      <vt:variant>
        <vt:lpwstr>https://thefloridascorecard.org/pillar&amp;c=41&amp;pillar=0</vt:lpwstr>
      </vt:variant>
      <vt:variant>
        <vt:lpwstr/>
      </vt:variant>
      <vt:variant>
        <vt:i4>7536764</vt:i4>
      </vt:variant>
      <vt:variant>
        <vt:i4>72</vt:i4>
      </vt:variant>
      <vt:variant>
        <vt:i4>0</vt:i4>
      </vt:variant>
      <vt:variant>
        <vt:i4>5</vt:i4>
      </vt:variant>
      <vt:variant>
        <vt:lpwstr>https://ocalacep.com/about-ocala/metro-profile</vt:lpwstr>
      </vt:variant>
      <vt:variant>
        <vt:lpwstr/>
      </vt:variant>
      <vt:variant>
        <vt:i4>4718664</vt:i4>
      </vt:variant>
      <vt:variant>
        <vt:i4>69</vt:i4>
      </vt:variant>
      <vt:variant>
        <vt:i4>0</vt:i4>
      </vt:variant>
      <vt:variant>
        <vt:i4>5</vt:i4>
      </vt:variant>
      <vt:variant>
        <vt:lpwstr>https://thefloridascorecard.org/pillar&amp;c=41&amp;pillar=2</vt:lpwstr>
      </vt:variant>
      <vt:variant>
        <vt:lpwstr/>
      </vt:variant>
      <vt:variant>
        <vt:i4>7536764</vt:i4>
      </vt:variant>
      <vt:variant>
        <vt:i4>66</vt:i4>
      </vt:variant>
      <vt:variant>
        <vt:i4>0</vt:i4>
      </vt:variant>
      <vt:variant>
        <vt:i4>5</vt:i4>
      </vt:variant>
      <vt:variant>
        <vt:lpwstr>https://ocalacep.com/about-ocala/metro-profile</vt:lpwstr>
      </vt:variant>
      <vt:variant>
        <vt:lpwstr/>
      </vt:variant>
      <vt:variant>
        <vt:i4>7536764</vt:i4>
      </vt:variant>
      <vt:variant>
        <vt:i4>63</vt:i4>
      </vt:variant>
      <vt:variant>
        <vt:i4>0</vt:i4>
      </vt:variant>
      <vt:variant>
        <vt:i4>5</vt:i4>
      </vt:variant>
      <vt:variant>
        <vt:lpwstr>https://ocalacep.com/about-ocala/metro-profile</vt:lpwstr>
      </vt:variant>
      <vt:variant>
        <vt:lpwstr/>
      </vt:variant>
      <vt:variant>
        <vt:i4>7536764</vt:i4>
      </vt:variant>
      <vt:variant>
        <vt:i4>60</vt:i4>
      </vt:variant>
      <vt:variant>
        <vt:i4>0</vt:i4>
      </vt:variant>
      <vt:variant>
        <vt:i4>5</vt:i4>
      </vt:variant>
      <vt:variant>
        <vt:lpwstr>https://ocalacep.com/about-ocala/metro-profile</vt:lpwstr>
      </vt:variant>
      <vt:variant>
        <vt:lpwstr/>
      </vt:variant>
      <vt:variant>
        <vt:i4>7536764</vt:i4>
      </vt:variant>
      <vt:variant>
        <vt:i4>57</vt:i4>
      </vt:variant>
      <vt:variant>
        <vt:i4>0</vt:i4>
      </vt:variant>
      <vt:variant>
        <vt:i4>5</vt:i4>
      </vt:variant>
      <vt:variant>
        <vt:lpwstr>https://ocalacep.com/about-ocala/metro-profile</vt:lpwstr>
      </vt:variant>
      <vt:variant>
        <vt:lpwstr/>
      </vt:variant>
      <vt:variant>
        <vt:i4>4849736</vt:i4>
      </vt:variant>
      <vt:variant>
        <vt:i4>54</vt:i4>
      </vt:variant>
      <vt:variant>
        <vt:i4>0</vt:i4>
      </vt:variant>
      <vt:variant>
        <vt:i4>5</vt:i4>
      </vt:variant>
      <vt:variant>
        <vt:lpwstr>https://thefloridascorecard.org/pillar&amp;c=41&amp;pillar=0</vt:lpwstr>
      </vt:variant>
      <vt:variant>
        <vt:lpwstr/>
      </vt:variant>
      <vt:variant>
        <vt:i4>7536764</vt:i4>
      </vt:variant>
      <vt:variant>
        <vt:i4>51</vt:i4>
      </vt:variant>
      <vt:variant>
        <vt:i4>0</vt:i4>
      </vt:variant>
      <vt:variant>
        <vt:i4>5</vt:i4>
      </vt:variant>
      <vt:variant>
        <vt:lpwstr>https://ocalacep.com/about-ocala/metro-profile</vt:lpwstr>
      </vt:variant>
      <vt:variant>
        <vt:lpwstr/>
      </vt:variant>
      <vt:variant>
        <vt:i4>4849736</vt:i4>
      </vt:variant>
      <vt:variant>
        <vt:i4>48</vt:i4>
      </vt:variant>
      <vt:variant>
        <vt:i4>0</vt:i4>
      </vt:variant>
      <vt:variant>
        <vt:i4>5</vt:i4>
      </vt:variant>
      <vt:variant>
        <vt:lpwstr>https://thefloridascorecard.org/pillar&amp;c=41&amp;pillar=0</vt:lpwstr>
      </vt:variant>
      <vt:variant>
        <vt:lpwstr/>
      </vt:variant>
      <vt:variant>
        <vt:i4>4849736</vt:i4>
      </vt:variant>
      <vt:variant>
        <vt:i4>45</vt:i4>
      </vt:variant>
      <vt:variant>
        <vt:i4>0</vt:i4>
      </vt:variant>
      <vt:variant>
        <vt:i4>5</vt:i4>
      </vt:variant>
      <vt:variant>
        <vt:lpwstr>https://thefloridascorecard.org/pillar&amp;c=41&amp;pillar=0</vt:lpwstr>
      </vt:variant>
      <vt:variant>
        <vt:lpwstr/>
      </vt:variant>
      <vt:variant>
        <vt:i4>4849736</vt:i4>
      </vt:variant>
      <vt:variant>
        <vt:i4>42</vt:i4>
      </vt:variant>
      <vt:variant>
        <vt:i4>0</vt:i4>
      </vt:variant>
      <vt:variant>
        <vt:i4>5</vt:i4>
      </vt:variant>
      <vt:variant>
        <vt:lpwstr>https://thefloridascorecard.org/pillar&amp;c=41&amp;pillar=0</vt:lpwstr>
      </vt:variant>
      <vt:variant>
        <vt:lpwstr/>
      </vt:variant>
      <vt:variant>
        <vt:i4>4915272</vt:i4>
      </vt:variant>
      <vt:variant>
        <vt:i4>39</vt:i4>
      </vt:variant>
      <vt:variant>
        <vt:i4>0</vt:i4>
      </vt:variant>
      <vt:variant>
        <vt:i4>5</vt:i4>
      </vt:variant>
      <vt:variant>
        <vt:lpwstr>https://thefloridascorecard.org/pillar&amp;c=41&amp;pillar=1</vt:lpwstr>
      </vt:variant>
      <vt:variant>
        <vt:lpwstr/>
      </vt:variant>
      <vt:variant>
        <vt:i4>7536764</vt:i4>
      </vt:variant>
      <vt:variant>
        <vt:i4>36</vt:i4>
      </vt:variant>
      <vt:variant>
        <vt:i4>0</vt:i4>
      </vt:variant>
      <vt:variant>
        <vt:i4>5</vt:i4>
      </vt:variant>
      <vt:variant>
        <vt:lpwstr>https://ocalacep.com/about-ocala/metro-profile</vt:lpwstr>
      </vt:variant>
      <vt:variant>
        <vt:lpwstr/>
      </vt:variant>
      <vt:variant>
        <vt:i4>7536764</vt:i4>
      </vt:variant>
      <vt:variant>
        <vt:i4>33</vt:i4>
      </vt:variant>
      <vt:variant>
        <vt:i4>0</vt:i4>
      </vt:variant>
      <vt:variant>
        <vt:i4>5</vt:i4>
      </vt:variant>
      <vt:variant>
        <vt:lpwstr>https://ocalacep.com/about-ocala/metro-profile</vt:lpwstr>
      </vt:variant>
      <vt:variant>
        <vt:lpwstr/>
      </vt:variant>
      <vt:variant>
        <vt:i4>5177416</vt:i4>
      </vt:variant>
      <vt:variant>
        <vt:i4>30</vt:i4>
      </vt:variant>
      <vt:variant>
        <vt:i4>0</vt:i4>
      </vt:variant>
      <vt:variant>
        <vt:i4>5</vt:i4>
      </vt:variant>
      <vt:variant>
        <vt:lpwstr>https://thefloridascorecard.org/pillar&amp;c=41&amp;pillar=5</vt:lpwstr>
      </vt:variant>
      <vt:variant>
        <vt:lpwstr/>
      </vt:variant>
      <vt:variant>
        <vt:i4>4849736</vt:i4>
      </vt:variant>
      <vt:variant>
        <vt:i4>27</vt:i4>
      </vt:variant>
      <vt:variant>
        <vt:i4>0</vt:i4>
      </vt:variant>
      <vt:variant>
        <vt:i4>5</vt:i4>
      </vt:variant>
      <vt:variant>
        <vt:lpwstr>https://thefloridascorecard.org/pillar&amp;c=41&amp;pillar=0</vt:lpwstr>
      </vt:variant>
      <vt:variant>
        <vt:lpwstr/>
      </vt:variant>
      <vt:variant>
        <vt:i4>4980808</vt:i4>
      </vt:variant>
      <vt:variant>
        <vt:i4>24</vt:i4>
      </vt:variant>
      <vt:variant>
        <vt:i4>0</vt:i4>
      </vt:variant>
      <vt:variant>
        <vt:i4>5</vt:i4>
      </vt:variant>
      <vt:variant>
        <vt:lpwstr>https://thefloridascorecard.org/pillar&amp;c=41&amp;pillar=6</vt:lpwstr>
      </vt:variant>
      <vt:variant>
        <vt:lpwstr/>
      </vt:variant>
      <vt:variant>
        <vt:i4>4849736</vt:i4>
      </vt:variant>
      <vt:variant>
        <vt:i4>21</vt:i4>
      </vt:variant>
      <vt:variant>
        <vt:i4>0</vt:i4>
      </vt:variant>
      <vt:variant>
        <vt:i4>5</vt:i4>
      </vt:variant>
      <vt:variant>
        <vt:lpwstr>https://thefloridascorecard.org/pillar&amp;c=41&amp;pillar=0</vt:lpwstr>
      </vt:variant>
      <vt:variant>
        <vt:lpwstr/>
      </vt:variant>
      <vt:variant>
        <vt:i4>4849736</vt:i4>
      </vt:variant>
      <vt:variant>
        <vt:i4>18</vt:i4>
      </vt:variant>
      <vt:variant>
        <vt:i4>0</vt:i4>
      </vt:variant>
      <vt:variant>
        <vt:i4>5</vt:i4>
      </vt:variant>
      <vt:variant>
        <vt:lpwstr>https://thefloridascorecard.org/pillar&amp;c=41&amp;pillar=0</vt:lpwstr>
      </vt:variant>
      <vt:variant>
        <vt:lpwstr/>
      </vt:variant>
      <vt:variant>
        <vt:i4>7536764</vt:i4>
      </vt:variant>
      <vt:variant>
        <vt:i4>15</vt:i4>
      </vt:variant>
      <vt:variant>
        <vt:i4>0</vt:i4>
      </vt:variant>
      <vt:variant>
        <vt:i4>5</vt:i4>
      </vt:variant>
      <vt:variant>
        <vt:lpwstr>https://ocalacep.com/about-ocala/metro-profile</vt:lpwstr>
      </vt:variant>
      <vt:variant>
        <vt:lpwstr/>
      </vt:variant>
      <vt:variant>
        <vt:i4>7536764</vt:i4>
      </vt:variant>
      <vt:variant>
        <vt:i4>12</vt:i4>
      </vt:variant>
      <vt:variant>
        <vt:i4>0</vt:i4>
      </vt:variant>
      <vt:variant>
        <vt:i4>5</vt:i4>
      </vt:variant>
      <vt:variant>
        <vt:lpwstr>https://ocalacep.com/about-ocala/metro-profile</vt:lpwstr>
      </vt:variant>
      <vt:variant>
        <vt:lpwstr/>
      </vt:variant>
      <vt:variant>
        <vt:i4>7536764</vt:i4>
      </vt:variant>
      <vt:variant>
        <vt:i4>9</vt:i4>
      </vt:variant>
      <vt:variant>
        <vt:i4>0</vt:i4>
      </vt:variant>
      <vt:variant>
        <vt:i4>5</vt:i4>
      </vt:variant>
      <vt:variant>
        <vt:lpwstr>https://ocalacep.com/about-ocala/metro-profile</vt:lpwstr>
      </vt:variant>
      <vt:variant>
        <vt:lpwstr/>
      </vt:variant>
      <vt:variant>
        <vt:i4>7536764</vt:i4>
      </vt:variant>
      <vt:variant>
        <vt:i4>6</vt:i4>
      </vt:variant>
      <vt:variant>
        <vt:i4>0</vt:i4>
      </vt:variant>
      <vt:variant>
        <vt:i4>5</vt:i4>
      </vt:variant>
      <vt:variant>
        <vt:lpwstr>https://ocalacep.com/about-ocala/metro-profile</vt:lpwstr>
      </vt:variant>
      <vt:variant>
        <vt:lpwstr/>
      </vt:variant>
      <vt:variant>
        <vt:i4>2031627</vt:i4>
      </vt:variant>
      <vt:variant>
        <vt:i4>3</vt:i4>
      </vt:variant>
      <vt:variant>
        <vt:i4>0</vt:i4>
      </vt:variant>
      <vt:variant>
        <vt:i4>5</vt:i4>
      </vt:variant>
      <vt:variant>
        <vt:lpwstr>https://livelifehere.com/</vt:lpwstr>
      </vt:variant>
      <vt:variant>
        <vt:lpwstr/>
      </vt:variant>
      <vt:variant>
        <vt:i4>2031627</vt:i4>
      </vt:variant>
      <vt:variant>
        <vt:i4>0</vt:i4>
      </vt:variant>
      <vt:variant>
        <vt:i4>0</vt:i4>
      </vt:variant>
      <vt:variant>
        <vt:i4>5</vt:i4>
      </vt:variant>
      <vt:variant>
        <vt:lpwstr>https://livelifehere.com/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Williams</dc:creator>
  <cp:keywords/>
  <dc:description/>
  <cp:lastModifiedBy>Wendy Williams</cp:lastModifiedBy>
  <cp:revision>1195</cp:revision>
  <cp:lastPrinted>2022-12-21T20:47:00Z</cp:lastPrinted>
  <dcterms:created xsi:type="dcterms:W3CDTF">2022-11-14T20:47:00Z</dcterms:created>
  <dcterms:modified xsi:type="dcterms:W3CDTF">2023-02-08T13:28:00Z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0x0101001063946DF05E3E4D837DD57B8D961EA1</vt:lpwstr>
  </property>
  <property fmtid="{D5CDD505-2E9C-101B-9397-08002B2CF9AE}" pid="3" name="MediaServiceImageTags">
    <vt:lpwstr/>
  </property>
</Properties>
</file>